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DF76D" w14:textId="77777777" w:rsidR="009708DD" w:rsidRPr="00C86FE4" w:rsidRDefault="001E4E83" w:rsidP="00FF6091">
      <w:pPr>
        <w:spacing w:after="0" w:line="240" w:lineRule="auto"/>
        <w:jc w:val="center"/>
        <w:rPr>
          <w:rFonts w:ascii="Book Antiqua" w:hAnsi="Book Antiqua"/>
          <w:b/>
          <w:bCs/>
          <w:sz w:val="32"/>
          <w:szCs w:val="32"/>
          <w:lang w:val="fi-FI"/>
        </w:rPr>
      </w:pPr>
      <w:r w:rsidRPr="00C86FE4">
        <w:rPr>
          <w:rFonts w:ascii="Book Antiqua" w:hAnsi="Book Antiqua"/>
          <w:b/>
          <w:bCs/>
          <w:sz w:val="32"/>
          <w:szCs w:val="32"/>
          <w:lang w:val="fi-FI"/>
        </w:rPr>
        <w:t xml:space="preserve">Pendidikan Kesehatan Peningkatan Pengetahuan Perawatan Luka Post Operatif Laparatomi </w:t>
      </w:r>
    </w:p>
    <w:p w14:paraId="79F9CDF6" w14:textId="77777777" w:rsidR="009708DD" w:rsidRPr="00C86FE4" w:rsidRDefault="009708DD" w:rsidP="00FF6091">
      <w:pPr>
        <w:spacing w:after="0" w:line="240" w:lineRule="auto"/>
        <w:jc w:val="center"/>
        <w:rPr>
          <w:rFonts w:ascii="Book Antiqua" w:hAnsi="Book Antiqua"/>
          <w:b/>
          <w:bCs/>
          <w:sz w:val="32"/>
          <w:szCs w:val="32"/>
          <w:lang w:val="fi-FI"/>
        </w:rPr>
      </w:pPr>
    </w:p>
    <w:p w14:paraId="7F5F4D80" w14:textId="77777777" w:rsidR="009708DD" w:rsidRPr="00C86FE4" w:rsidRDefault="001E4E83" w:rsidP="00FF6091">
      <w:pPr>
        <w:spacing w:after="0" w:line="240" w:lineRule="auto"/>
        <w:jc w:val="center"/>
        <w:rPr>
          <w:rFonts w:ascii="Book Antiqua" w:hAnsi="Book Antiqua"/>
          <w:b/>
          <w:bCs/>
          <w:sz w:val="26"/>
          <w:szCs w:val="26"/>
          <w:u w:val="single"/>
          <w:lang w:val="fi-FI"/>
        </w:rPr>
      </w:pPr>
      <w:r w:rsidRPr="00C86FE4">
        <w:rPr>
          <w:rFonts w:ascii="Book Antiqua" w:hAnsi="Book Antiqua"/>
          <w:b/>
          <w:bCs/>
          <w:sz w:val="26"/>
          <w:szCs w:val="26"/>
          <w:u w:val="single"/>
          <w:lang w:val="fi-FI"/>
        </w:rPr>
        <w:t>Karisma Bayu Nadias</w:t>
      </w:r>
      <w:r w:rsidRPr="00C86FE4">
        <w:rPr>
          <w:rFonts w:ascii="Book Antiqua" w:hAnsi="Book Antiqua"/>
          <w:b/>
          <w:bCs/>
          <w:sz w:val="26"/>
          <w:szCs w:val="26"/>
          <w:u w:val="single"/>
          <w:vertAlign w:val="superscript"/>
          <w:lang w:val="fi-FI"/>
        </w:rPr>
        <w:t>1)</w:t>
      </w:r>
      <w:r w:rsidRPr="00C86FE4">
        <w:rPr>
          <w:rFonts w:ascii="Book Antiqua" w:hAnsi="Book Antiqua"/>
          <w:b/>
          <w:bCs/>
          <w:sz w:val="26"/>
          <w:szCs w:val="26"/>
          <w:u w:val="single"/>
          <w:lang w:val="fi-FI"/>
        </w:rPr>
        <w:t>, Hermawati</w:t>
      </w:r>
      <w:r w:rsidRPr="00C86FE4">
        <w:rPr>
          <w:rFonts w:ascii="Book Antiqua" w:hAnsi="Book Antiqua"/>
          <w:b/>
          <w:bCs/>
          <w:sz w:val="26"/>
          <w:szCs w:val="26"/>
          <w:u w:val="single"/>
          <w:vertAlign w:val="superscript"/>
          <w:lang w:val="fi-FI"/>
        </w:rPr>
        <w:t>2)</w:t>
      </w:r>
      <w:r w:rsidRPr="00C86FE4">
        <w:rPr>
          <w:rFonts w:ascii="Book Antiqua" w:hAnsi="Book Antiqua"/>
          <w:b/>
          <w:bCs/>
          <w:sz w:val="26"/>
          <w:szCs w:val="26"/>
          <w:u w:val="single"/>
          <w:lang w:val="fi-FI"/>
        </w:rPr>
        <w:t>, Bening Putri Lestari</w:t>
      </w:r>
      <w:r w:rsidRPr="00C86FE4">
        <w:rPr>
          <w:rFonts w:ascii="Book Antiqua" w:hAnsi="Book Antiqua"/>
          <w:b/>
          <w:bCs/>
          <w:sz w:val="26"/>
          <w:szCs w:val="26"/>
          <w:u w:val="single"/>
          <w:vertAlign w:val="superscript"/>
          <w:lang w:val="fi-FI"/>
        </w:rPr>
        <w:t>3)</w:t>
      </w:r>
      <w:r w:rsidRPr="00C86FE4">
        <w:rPr>
          <w:rFonts w:ascii="Book Antiqua" w:hAnsi="Book Antiqua"/>
          <w:b/>
          <w:bCs/>
          <w:sz w:val="26"/>
          <w:szCs w:val="26"/>
          <w:u w:val="single"/>
          <w:lang w:val="fi-FI"/>
        </w:rPr>
        <w:t>, Ivan Dwi Fitriadi</w:t>
      </w:r>
      <w:r w:rsidRPr="00C86FE4">
        <w:rPr>
          <w:rFonts w:ascii="Book Antiqua" w:hAnsi="Book Antiqua"/>
          <w:b/>
          <w:bCs/>
          <w:sz w:val="26"/>
          <w:szCs w:val="26"/>
          <w:u w:val="single"/>
          <w:vertAlign w:val="superscript"/>
          <w:lang w:val="fi-FI"/>
        </w:rPr>
        <w:t>4)</w:t>
      </w:r>
      <w:r w:rsidRPr="00C86FE4">
        <w:rPr>
          <w:rFonts w:ascii="Book Antiqua" w:hAnsi="Book Antiqua"/>
          <w:b/>
          <w:bCs/>
          <w:sz w:val="26"/>
          <w:szCs w:val="26"/>
          <w:u w:val="single"/>
          <w:lang w:val="fi-FI"/>
        </w:rPr>
        <w:t>, Hanifah Putri Azzahra</w:t>
      </w:r>
      <w:r w:rsidRPr="00C86FE4">
        <w:rPr>
          <w:rFonts w:ascii="Book Antiqua" w:hAnsi="Book Antiqua"/>
          <w:b/>
          <w:bCs/>
          <w:sz w:val="26"/>
          <w:szCs w:val="26"/>
          <w:u w:val="single"/>
          <w:vertAlign w:val="superscript"/>
          <w:lang w:val="fi-FI"/>
        </w:rPr>
        <w:t>5)</w:t>
      </w:r>
      <w:r w:rsidRPr="00C86FE4">
        <w:rPr>
          <w:rFonts w:ascii="Book Antiqua" w:hAnsi="Book Antiqua"/>
          <w:b/>
          <w:bCs/>
          <w:sz w:val="26"/>
          <w:szCs w:val="26"/>
          <w:u w:val="single"/>
          <w:lang w:val="fi-FI"/>
        </w:rPr>
        <w:t>, Riska Suci Ramadani</w:t>
      </w:r>
      <w:r w:rsidRPr="00C86FE4">
        <w:rPr>
          <w:rFonts w:ascii="Book Antiqua" w:hAnsi="Book Antiqua"/>
          <w:b/>
          <w:bCs/>
          <w:sz w:val="26"/>
          <w:szCs w:val="26"/>
          <w:u w:val="single"/>
          <w:vertAlign w:val="superscript"/>
          <w:lang w:val="fi-FI"/>
        </w:rPr>
        <w:t>6)</w:t>
      </w:r>
      <w:r w:rsidRPr="00C86FE4">
        <w:rPr>
          <w:rFonts w:ascii="Book Antiqua" w:hAnsi="Book Antiqua"/>
          <w:b/>
          <w:bCs/>
          <w:sz w:val="26"/>
          <w:szCs w:val="26"/>
          <w:u w:val="single"/>
          <w:lang w:val="fi-FI"/>
        </w:rPr>
        <w:t>, Desi Puspaningrum</w:t>
      </w:r>
      <w:r w:rsidRPr="00C86FE4">
        <w:rPr>
          <w:rFonts w:ascii="Book Antiqua" w:hAnsi="Book Antiqua"/>
          <w:b/>
          <w:bCs/>
          <w:sz w:val="26"/>
          <w:szCs w:val="26"/>
          <w:u w:val="single"/>
          <w:vertAlign w:val="superscript"/>
          <w:lang w:val="fi-FI"/>
        </w:rPr>
        <w:t>7)</w:t>
      </w:r>
      <w:r w:rsidRPr="00C86FE4">
        <w:rPr>
          <w:rFonts w:ascii="Book Antiqua" w:hAnsi="Book Antiqua"/>
          <w:b/>
          <w:bCs/>
          <w:sz w:val="26"/>
          <w:szCs w:val="26"/>
          <w:u w:val="single"/>
          <w:lang w:val="fi-FI"/>
        </w:rPr>
        <w:t>, Dewi Triana</w:t>
      </w:r>
      <w:r w:rsidRPr="00C86FE4">
        <w:rPr>
          <w:rFonts w:ascii="Book Antiqua" w:hAnsi="Book Antiqua"/>
          <w:b/>
          <w:bCs/>
          <w:sz w:val="26"/>
          <w:szCs w:val="26"/>
          <w:u w:val="single"/>
          <w:vertAlign w:val="superscript"/>
          <w:lang w:val="fi-FI"/>
        </w:rPr>
        <w:t>8)</w:t>
      </w:r>
      <w:r w:rsidRPr="00C86FE4">
        <w:rPr>
          <w:rFonts w:ascii="Book Antiqua" w:hAnsi="Book Antiqua"/>
          <w:b/>
          <w:bCs/>
          <w:sz w:val="26"/>
          <w:szCs w:val="26"/>
          <w:u w:val="single"/>
          <w:lang w:val="fi-FI"/>
        </w:rPr>
        <w:t xml:space="preserve">, </w:t>
      </w:r>
      <w:r w:rsidRPr="00C86FE4">
        <w:rPr>
          <w:rFonts w:ascii="Book Antiqua" w:hAnsi="Book Antiqua"/>
          <w:b/>
          <w:bCs/>
          <w:sz w:val="26"/>
          <w:szCs w:val="26"/>
          <w:u w:val="single"/>
          <w:lang w:val="fi-FI"/>
        </w:rPr>
        <w:t>Azzahra Nur Hanifah</w:t>
      </w:r>
      <w:r w:rsidRPr="00C86FE4">
        <w:rPr>
          <w:rFonts w:ascii="Book Antiqua" w:hAnsi="Book Antiqua"/>
          <w:b/>
          <w:bCs/>
          <w:sz w:val="26"/>
          <w:szCs w:val="26"/>
          <w:u w:val="single"/>
          <w:vertAlign w:val="superscript"/>
          <w:lang w:val="fi-FI"/>
        </w:rPr>
        <w:t>9)</w:t>
      </w:r>
      <w:r w:rsidRPr="00C86FE4">
        <w:rPr>
          <w:rFonts w:ascii="Book Antiqua" w:hAnsi="Book Antiqua"/>
          <w:b/>
          <w:bCs/>
          <w:sz w:val="26"/>
          <w:szCs w:val="26"/>
          <w:u w:val="single"/>
          <w:lang w:val="fi-FI"/>
        </w:rPr>
        <w:t>, Sherli Zeniar Adelia Sagita P</w:t>
      </w:r>
      <w:r w:rsidRPr="00C86FE4">
        <w:rPr>
          <w:rFonts w:ascii="Book Antiqua" w:hAnsi="Book Antiqua"/>
          <w:b/>
          <w:bCs/>
          <w:sz w:val="26"/>
          <w:szCs w:val="26"/>
          <w:u w:val="single"/>
          <w:vertAlign w:val="superscript"/>
          <w:lang w:val="fi-FI"/>
        </w:rPr>
        <w:t>10)</w:t>
      </w:r>
      <w:r w:rsidRPr="00C86FE4">
        <w:rPr>
          <w:rFonts w:ascii="Book Antiqua" w:hAnsi="Book Antiqua"/>
          <w:b/>
          <w:bCs/>
          <w:sz w:val="26"/>
          <w:szCs w:val="26"/>
          <w:u w:val="single"/>
          <w:lang w:val="fi-FI"/>
        </w:rPr>
        <w:t>, Risnanda Putri Wardani</w:t>
      </w:r>
      <w:r w:rsidRPr="00C86FE4">
        <w:rPr>
          <w:rFonts w:ascii="Book Antiqua" w:hAnsi="Book Antiqua"/>
          <w:b/>
          <w:bCs/>
          <w:sz w:val="26"/>
          <w:szCs w:val="26"/>
          <w:u w:val="single"/>
          <w:vertAlign w:val="superscript"/>
          <w:lang w:val="fi-FI"/>
        </w:rPr>
        <w:t>11)</w:t>
      </w:r>
      <w:r w:rsidRPr="00C86FE4">
        <w:rPr>
          <w:rFonts w:ascii="Book Antiqua" w:hAnsi="Book Antiqua"/>
          <w:b/>
          <w:bCs/>
          <w:sz w:val="26"/>
          <w:szCs w:val="26"/>
          <w:u w:val="single"/>
          <w:lang w:val="fi-FI"/>
        </w:rPr>
        <w:t>, Purwanti</w:t>
      </w:r>
      <w:r w:rsidRPr="00C86FE4">
        <w:rPr>
          <w:rFonts w:ascii="Book Antiqua" w:hAnsi="Book Antiqua"/>
          <w:b/>
          <w:bCs/>
          <w:sz w:val="26"/>
          <w:szCs w:val="26"/>
          <w:u w:val="single"/>
          <w:vertAlign w:val="superscript"/>
          <w:lang w:val="fi-FI"/>
        </w:rPr>
        <w:t>12)</w:t>
      </w:r>
    </w:p>
    <w:p w14:paraId="062D2083" w14:textId="758C5D62" w:rsidR="009708DD" w:rsidRDefault="00A11409" w:rsidP="00FF6091">
      <w:pPr>
        <w:pStyle w:val="Heading1"/>
        <w:ind w:left="1134" w:right="379" w:hanging="708"/>
        <w:jc w:val="center"/>
        <w:rPr>
          <w:rFonts w:ascii="Book Antiqua" w:hAnsi="Book Antiqua"/>
          <w:b w:val="0"/>
          <w:bCs w:val="0"/>
          <w:sz w:val="18"/>
          <w:szCs w:val="18"/>
        </w:rPr>
      </w:pPr>
      <w:r w:rsidRPr="00A11409">
        <w:rPr>
          <w:rFonts w:ascii="Book Antiqua" w:hAnsi="Book Antiqua"/>
          <w:b w:val="0"/>
          <w:bCs w:val="0"/>
          <w:sz w:val="18"/>
          <w:szCs w:val="18"/>
          <w:vertAlign w:val="superscript"/>
          <w:lang w:val="fi-FI"/>
        </w:rPr>
        <w:t>1,2,3,4,5,6,7,8,9,10,11</w:t>
      </w:r>
      <w:r w:rsidRPr="00C86FE4">
        <w:rPr>
          <w:rFonts w:ascii="Book Antiqua" w:hAnsi="Book Antiqua"/>
          <w:b w:val="0"/>
          <w:bCs w:val="0"/>
          <w:sz w:val="18"/>
          <w:szCs w:val="18"/>
          <w:lang w:val="fi-FI"/>
        </w:rPr>
        <w:t xml:space="preserve">Program Studi Diploma III Keperawatan Fakultas Ilmu Kesehatan Universitas ‘Aisyiyah Surakarta, Jl. Ki Hajar Dewantara No.10, Jawa, Kec. </w:t>
      </w:r>
      <w:proofErr w:type="spellStart"/>
      <w:r>
        <w:rPr>
          <w:rFonts w:ascii="Book Antiqua" w:hAnsi="Book Antiqua"/>
          <w:b w:val="0"/>
          <w:bCs w:val="0"/>
          <w:sz w:val="18"/>
          <w:szCs w:val="18"/>
        </w:rPr>
        <w:t>Jebres</w:t>
      </w:r>
      <w:proofErr w:type="spellEnd"/>
      <w:r>
        <w:rPr>
          <w:rFonts w:ascii="Book Antiqua" w:hAnsi="Book Antiqua"/>
          <w:b w:val="0"/>
          <w:bCs w:val="0"/>
          <w:sz w:val="18"/>
          <w:szCs w:val="18"/>
        </w:rPr>
        <w:t>, Kota Surakarta, Jawa Tengah 57146, 0271-631141</w:t>
      </w:r>
    </w:p>
    <w:p w14:paraId="0C45028E" w14:textId="5E8E0E88" w:rsidR="009708DD" w:rsidRDefault="00A11409" w:rsidP="00FF6091">
      <w:pPr>
        <w:pStyle w:val="Heading1"/>
        <w:ind w:left="1134" w:right="379" w:hanging="708"/>
        <w:jc w:val="center"/>
        <w:rPr>
          <w:rFonts w:ascii="Book Antiqua" w:hAnsi="Book Antiqua"/>
          <w:b w:val="0"/>
          <w:bCs w:val="0"/>
          <w:sz w:val="18"/>
          <w:szCs w:val="18"/>
        </w:rPr>
      </w:pPr>
      <w:r>
        <w:rPr>
          <w:rFonts w:ascii="Book Antiqua" w:hAnsi="Book Antiqua"/>
          <w:b w:val="0"/>
          <w:bCs w:val="0"/>
          <w:sz w:val="18"/>
          <w:szCs w:val="18"/>
          <w:vertAlign w:val="superscript"/>
        </w:rPr>
        <w:t>12</w:t>
      </w:r>
      <w:r>
        <w:rPr>
          <w:rFonts w:ascii="Book Antiqua" w:hAnsi="Book Antiqua"/>
          <w:b w:val="0"/>
          <w:bCs w:val="0"/>
          <w:sz w:val="18"/>
          <w:szCs w:val="18"/>
        </w:rPr>
        <w:t xml:space="preserve">Rumah Sakit Umum Daerah Dr. </w:t>
      </w:r>
      <w:proofErr w:type="spellStart"/>
      <w:r>
        <w:rPr>
          <w:rFonts w:ascii="Book Antiqua" w:hAnsi="Book Antiqua"/>
          <w:b w:val="0"/>
          <w:bCs w:val="0"/>
          <w:sz w:val="18"/>
          <w:szCs w:val="18"/>
        </w:rPr>
        <w:t>Moewardi</w:t>
      </w:r>
      <w:proofErr w:type="spellEnd"/>
      <w:r>
        <w:rPr>
          <w:rFonts w:ascii="Book Antiqua" w:hAnsi="Book Antiqua"/>
          <w:b w:val="0"/>
          <w:bCs w:val="0"/>
          <w:sz w:val="18"/>
          <w:szCs w:val="18"/>
        </w:rPr>
        <w:t xml:space="preserve"> Jl. Kolonel </w:t>
      </w:r>
      <w:proofErr w:type="spellStart"/>
      <w:r>
        <w:rPr>
          <w:rFonts w:ascii="Book Antiqua" w:hAnsi="Book Antiqua"/>
          <w:b w:val="0"/>
          <w:bCs w:val="0"/>
          <w:sz w:val="18"/>
          <w:szCs w:val="18"/>
        </w:rPr>
        <w:t>Sutarto</w:t>
      </w:r>
      <w:proofErr w:type="spellEnd"/>
      <w:r>
        <w:rPr>
          <w:rFonts w:ascii="Book Antiqua" w:hAnsi="Book Antiqua"/>
          <w:b w:val="0"/>
          <w:bCs w:val="0"/>
          <w:sz w:val="18"/>
          <w:szCs w:val="18"/>
        </w:rPr>
        <w:t xml:space="preserve"> No.132, </w:t>
      </w:r>
      <w:proofErr w:type="spellStart"/>
      <w:r>
        <w:rPr>
          <w:rFonts w:ascii="Book Antiqua" w:hAnsi="Book Antiqua"/>
          <w:b w:val="0"/>
          <w:bCs w:val="0"/>
          <w:sz w:val="18"/>
          <w:szCs w:val="18"/>
        </w:rPr>
        <w:t>Jebres</w:t>
      </w:r>
      <w:proofErr w:type="spellEnd"/>
      <w:r>
        <w:rPr>
          <w:rFonts w:ascii="Book Antiqua" w:hAnsi="Book Antiqua"/>
          <w:b w:val="0"/>
          <w:bCs w:val="0"/>
          <w:sz w:val="18"/>
          <w:szCs w:val="18"/>
        </w:rPr>
        <w:t xml:space="preserve">, </w:t>
      </w:r>
      <w:proofErr w:type="spellStart"/>
      <w:r>
        <w:rPr>
          <w:rFonts w:ascii="Book Antiqua" w:hAnsi="Book Antiqua"/>
          <w:b w:val="0"/>
          <w:bCs w:val="0"/>
          <w:sz w:val="18"/>
          <w:szCs w:val="18"/>
        </w:rPr>
        <w:t>Kec</w:t>
      </w:r>
      <w:proofErr w:type="spellEnd"/>
      <w:r>
        <w:rPr>
          <w:rFonts w:ascii="Book Antiqua" w:hAnsi="Book Antiqua"/>
          <w:b w:val="0"/>
          <w:bCs w:val="0"/>
          <w:sz w:val="18"/>
          <w:szCs w:val="18"/>
        </w:rPr>
        <w:t xml:space="preserve">. </w:t>
      </w:r>
      <w:proofErr w:type="spellStart"/>
      <w:r>
        <w:rPr>
          <w:rFonts w:ascii="Book Antiqua" w:hAnsi="Book Antiqua"/>
          <w:b w:val="0"/>
          <w:bCs w:val="0"/>
          <w:sz w:val="18"/>
          <w:szCs w:val="18"/>
        </w:rPr>
        <w:t>Jebres</w:t>
      </w:r>
      <w:proofErr w:type="spellEnd"/>
      <w:r>
        <w:rPr>
          <w:rFonts w:ascii="Book Antiqua" w:hAnsi="Book Antiqua"/>
          <w:b w:val="0"/>
          <w:bCs w:val="0"/>
          <w:sz w:val="18"/>
          <w:szCs w:val="18"/>
        </w:rPr>
        <w:t>, Kota Surakarta, Jawa Tengah 57126, 0271-634634</w:t>
      </w:r>
    </w:p>
    <w:p w14:paraId="4E7FC792" w14:textId="77777777" w:rsidR="009708DD" w:rsidRDefault="001E4E83" w:rsidP="00FF6091">
      <w:pPr>
        <w:spacing w:after="0" w:line="240" w:lineRule="auto"/>
        <w:jc w:val="center"/>
        <w:rPr>
          <w:rFonts w:ascii="Book Antiqua" w:hAnsi="Book Antiqua" w:cs="Times New Roman"/>
          <w:b/>
          <w:bCs/>
          <w:sz w:val="18"/>
          <w:szCs w:val="18"/>
        </w:rPr>
      </w:pPr>
      <w:r>
        <w:rPr>
          <w:rFonts w:ascii="Book Antiqua" w:hAnsi="Book Antiqua"/>
          <w:sz w:val="18"/>
          <w:szCs w:val="18"/>
        </w:rPr>
        <w:t xml:space="preserve">Email </w:t>
      </w:r>
      <w:proofErr w:type="spellStart"/>
      <w:r>
        <w:rPr>
          <w:rFonts w:ascii="Book Antiqua" w:hAnsi="Book Antiqua"/>
          <w:sz w:val="18"/>
          <w:szCs w:val="18"/>
        </w:rPr>
        <w:t>corespondensi</w:t>
      </w:r>
      <w:proofErr w:type="spellEnd"/>
      <w:r>
        <w:rPr>
          <w:rFonts w:ascii="Book Antiqua" w:hAnsi="Book Antiqua"/>
          <w:sz w:val="18"/>
          <w:szCs w:val="18"/>
        </w:rPr>
        <w:t>:</w:t>
      </w:r>
      <w:r>
        <w:rPr>
          <w:rFonts w:ascii="Book Antiqua" w:hAnsi="Book Antiqua" w:cs="Times New Roman"/>
          <w:sz w:val="18"/>
          <w:szCs w:val="18"/>
        </w:rPr>
        <w:t xml:space="preserve"> </w:t>
      </w:r>
      <w:hyperlink r:id="rId7" w:history="1">
        <w:r w:rsidR="009708DD">
          <w:rPr>
            <w:rStyle w:val="Hyperlink"/>
            <w:rFonts w:ascii="Book Antiqua" w:hAnsi="Book Antiqua" w:cs="Times New Roman"/>
            <w:b/>
            <w:bCs/>
            <w:sz w:val="18"/>
            <w:szCs w:val="18"/>
          </w:rPr>
          <w:t>karismabayu554@gmail.com</w:t>
        </w:r>
      </w:hyperlink>
      <w:r>
        <w:rPr>
          <w:rFonts w:ascii="Book Antiqua" w:hAnsi="Book Antiqua" w:cs="Times New Roman"/>
          <w:b/>
          <w:bCs/>
          <w:sz w:val="18"/>
          <w:szCs w:val="18"/>
        </w:rPr>
        <w:t xml:space="preserve"> </w:t>
      </w:r>
    </w:p>
    <w:p w14:paraId="0DA6B16F" w14:textId="77777777" w:rsidR="009708DD" w:rsidRDefault="009708DD" w:rsidP="00FF6091">
      <w:pPr>
        <w:spacing w:after="0" w:line="240" w:lineRule="auto"/>
        <w:jc w:val="center"/>
        <w:rPr>
          <w:rFonts w:ascii="Book Antiqua" w:hAnsi="Book Antiqua" w:cs="Times New Roman"/>
          <w:b/>
          <w:sz w:val="20"/>
          <w:szCs w:val="20"/>
        </w:rPr>
      </w:pPr>
    </w:p>
    <w:p w14:paraId="4EF1A6FF" w14:textId="77777777" w:rsidR="009708DD" w:rsidRDefault="001E4E83" w:rsidP="00FF6091">
      <w:pPr>
        <w:spacing w:after="0" w:line="240" w:lineRule="auto"/>
        <w:jc w:val="center"/>
        <w:rPr>
          <w:rFonts w:ascii="Book Antiqua" w:hAnsi="Book Antiqua" w:cs="Times New Roman"/>
          <w:b/>
          <w:sz w:val="26"/>
          <w:szCs w:val="26"/>
        </w:rPr>
      </w:pPr>
      <w:r>
        <w:rPr>
          <w:rFonts w:ascii="Book Antiqua" w:hAnsi="Book Antiqua" w:cs="Times New Roman"/>
          <w:b/>
          <w:sz w:val="26"/>
          <w:szCs w:val="26"/>
        </w:rPr>
        <w:t>ABSTRAK</w:t>
      </w:r>
    </w:p>
    <w:p w14:paraId="27A05CE7" w14:textId="77777777" w:rsidR="009708DD" w:rsidRDefault="009708DD" w:rsidP="00FF6091">
      <w:pPr>
        <w:spacing w:after="0" w:line="240" w:lineRule="auto"/>
        <w:jc w:val="both"/>
        <w:rPr>
          <w:rFonts w:ascii="Book Antiqua" w:hAnsi="Book Antiqua" w:cs="Times New Roman"/>
          <w:b/>
          <w:sz w:val="20"/>
          <w:szCs w:val="20"/>
        </w:rPr>
      </w:pPr>
    </w:p>
    <w:p w14:paraId="4E18E2B5" w14:textId="77777777" w:rsidR="009708DD" w:rsidRDefault="001E4E83" w:rsidP="00FF6091">
      <w:pPr>
        <w:spacing w:after="0" w:line="240" w:lineRule="auto"/>
        <w:jc w:val="both"/>
        <w:rPr>
          <w:rFonts w:ascii="Book Antiqua" w:hAnsi="Book Antiqua"/>
          <w:sz w:val="20"/>
          <w:szCs w:val="20"/>
        </w:rPr>
      </w:pPr>
      <w:r>
        <w:rPr>
          <w:rFonts w:ascii="Book Antiqua" w:hAnsi="Book Antiqua"/>
          <w:sz w:val="20"/>
          <w:szCs w:val="20"/>
        </w:rPr>
        <w:t>Infeksi luka pasca-</w:t>
      </w:r>
      <w:proofErr w:type="spellStart"/>
      <w:r>
        <w:rPr>
          <w:rFonts w:ascii="Book Antiqua" w:hAnsi="Book Antiqua"/>
          <w:sz w:val="20"/>
          <w:szCs w:val="20"/>
        </w:rPr>
        <w:t>laparotomi</w:t>
      </w:r>
      <w:proofErr w:type="spellEnd"/>
      <w:r>
        <w:rPr>
          <w:rFonts w:ascii="Book Antiqua" w:hAnsi="Book Antiqua"/>
          <w:sz w:val="20"/>
          <w:szCs w:val="20"/>
        </w:rPr>
        <w:t xml:space="preserve"> merupakan komplikasi serius yang sering terjadi, diperparah oleh rendahnya pengetahuan pasien dan keluarga mengenai perawatan luka yang adekuat.</w:t>
      </w:r>
      <w:r>
        <w:rPr>
          <w:rFonts w:ascii="Book Antiqua" w:hAnsi="Book Antiqua"/>
          <w:sz w:val="20"/>
          <w:szCs w:val="20"/>
        </w:rPr>
        <w:t xml:space="preserve"> Kasus </w:t>
      </w:r>
      <w:proofErr w:type="spellStart"/>
      <w:r>
        <w:rPr>
          <w:rFonts w:ascii="Book Antiqua" w:hAnsi="Book Antiqua"/>
          <w:sz w:val="20"/>
          <w:szCs w:val="20"/>
        </w:rPr>
        <w:t>laparotomi</w:t>
      </w:r>
      <w:proofErr w:type="spellEnd"/>
      <w:r>
        <w:rPr>
          <w:rFonts w:ascii="Book Antiqua" w:hAnsi="Book Antiqua"/>
          <w:sz w:val="20"/>
          <w:szCs w:val="20"/>
        </w:rPr>
        <w:t xml:space="preserve"> di Poliklinik Bedah RSUD Dr. </w:t>
      </w:r>
      <w:proofErr w:type="spellStart"/>
      <w:r>
        <w:rPr>
          <w:rFonts w:ascii="Book Antiqua" w:hAnsi="Book Antiqua"/>
          <w:sz w:val="20"/>
          <w:szCs w:val="20"/>
        </w:rPr>
        <w:t>Moewardi</w:t>
      </w:r>
      <w:proofErr w:type="spellEnd"/>
      <w:r>
        <w:rPr>
          <w:rFonts w:ascii="Book Antiqua" w:hAnsi="Book Antiqua"/>
          <w:sz w:val="20"/>
          <w:szCs w:val="20"/>
        </w:rPr>
        <w:t xml:space="preserve"> Surakarta mencapai 70 kasus per minggu dengan rendahnya pengetahuan pasien dan keluarga tentang proses penyembuhan luka (90%), tanda infeksi (78%), serta nutrisi penyembuhan (84%) berdasarkan wawancar</w:t>
      </w:r>
      <w:r>
        <w:rPr>
          <w:rFonts w:ascii="Book Antiqua" w:hAnsi="Book Antiqua"/>
          <w:sz w:val="20"/>
          <w:szCs w:val="20"/>
        </w:rPr>
        <w:t>a terhadap 50 responden, sehingga berisiko komplikasi seperti infeksi dan keterlambatan penyembuhan. Program pengabdian masyarakat ini bertujuan meningkatkan pengetahuan melalui pendidikan kesehatan, dengan metode pre-test, presentasi materi, demonstrasi p</w:t>
      </w:r>
      <w:r>
        <w:rPr>
          <w:rFonts w:ascii="Book Antiqua" w:hAnsi="Book Antiqua"/>
          <w:sz w:val="20"/>
          <w:szCs w:val="20"/>
        </w:rPr>
        <w:t>erawatan luka, diskusi, dan post-test pada 47 peserta, dianalisis menggunakan uji Wilcoxon. Hasil menunjukkan peningkatan signifikan pengetahuan dari kategori rendah/sedang menjadi baik pada seluruh peserta (p&lt;0,05; 41 positive ranks tanpa penurunan skor),</w:t>
      </w:r>
      <w:r>
        <w:rPr>
          <w:rFonts w:ascii="Book Antiqua" w:hAnsi="Book Antiqua"/>
          <w:sz w:val="20"/>
          <w:szCs w:val="20"/>
        </w:rPr>
        <w:t xml:space="preserve"> efektif mengatasi miskonsepsi budaya nutrisi protein dan meningkatkan kemandirian perawatan mandiri. Kesimpulan bahwa pendidikan berbasis demonstrasi terbukti efektif menurunkan risiko komplikasi luka post-</w:t>
      </w:r>
      <w:proofErr w:type="spellStart"/>
      <w:r>
        <w:rPr>
          <w:rFonts w:ascii="Book Antiqua" w:hAnsi="Book Antiqua"/>
          <w:sz w:val="20"/>
          <w:szCs w:val="20"/>
        </w:rPr>
        <w:t>laparotomi</w:t>
      </w:r>
      <w:proofErr w:type="spellEnd"/>
      <w:r>
        <w:rPr>
          <w:rFonts w:ascii="Book Antiqua" w:hAnsi="Book Antiqua"/>
          <w:sz w:val="20"/>
          <w:szCs w:val="20"/>
        </w:rPr>
        <w:t xml:space="preserve"> dan direkomendasikan sebagai intervens</w:t>
      </w:r>
      <w:r>
        <w:rPr>
          <w:rFonts w:ascii="Book Antiqua" w:hAnsi="Book Antiqua"/>
          <w:sz w:val="20"/>
          <w:szCs w:val="20"/>
        </w:rPr>
        <w:t xml:space="preserve">i rutin. </w:t>
      </w:r>
    </w:p>
    <w:p w14:paraId="2BBE1CF6" w14:textId="77777777" w:rsidR="009708DD" w:rsidRPr="00C86FE4" w:rsidRDefault="001E4E83" w:rsidP="00FF6091">
      <w:pPr>
        <w:spacing w:after="0" w:line="240" w:lineRule="auto"/>
        <w:jc w:val="both"/>
        <w:rPr>
          <w:rFonts w:ascii="Book Antiqua" w:hAnsi="Book Antiqua"/>
          <w:sz w:val="20"/>
          <w:szCs w:val="20"/>
          <w:lang w:val="fi-FI"/>
        </w:rPr>
      </w:pPr>
      <w:r w:rsidRPr="00C86FE4">
        <w:rPr>
          <w:rFonts w:ascii="Book Antiqua" w:hAnsi="Book Antiqua"/>
          <w:b/>
          <w:bCs/>
          <w:sz w:val="20"/>
          <w:szCs w:val="20"/>
          <w:lang w:val="fi-FI"/>
        </w:rPr>
        <w:t xml:space="preserve">Kata Kunci </w:t>
      </w:r>
      <w:r w:rsidRPr="00C86FE4">
        <w:rPr>
          <w:rFonts w:ascii="Book Antiqua" w:hAnsi="Book Antiqua"/>
          <w:sz w:val="20"/>
          <w:szCs w:val="20"/>
          <w:lang w:val="fi-FI"/>
        </w:rPr>
        <w:t>: Edukasi pasien, Laparotomi, Pencegahan infeksi, Pengetahuan, Perawatan luka</w:t>
      </w:r>
    </w:p>
    <w:p w14:paraId="3769CFBA" w14:textId="77777777" w:rsidR="009708DD" w:rsidRPr="00C86FE4" w:rsidRDefault="009708DD" w:rsidP="00FF6091">
      <w:pPr>
        <w:spacing w:after="0" w:line="240" w:lineRule="auto"/>
        <w:jc w:val="both"/>
        <w:rPr>
          <w:rFonts w:ascii="Book Antiqua" w:hAnsi="Book Antiqua" w:cs="Times New Roman"/>
          <w:sz w:val="20"/>
          <w:szCs w:val="20"/>
          <w:lang w:val="fi-FI"/>
        </w:rPr>
      </w:pPr>
    </w:p>
    <w:p w14:paraId="7152DB8C" w14:textId="77777777" w:rsidR="009708DD" w:rsidRDefault="001E4E83" w:rsidP="00FF6091">
      <w:pPr>
        <w:spacing w:after="0" w:line="240" w:lineRule="auto"/>
        <w:jc w:val="center"/>
        <w:rPr>
          <w:rFonts w:ascii="Book Antiqua" w:hAnsi="Book Antiqua" w:cs="Times New Roman"/>
          <w:b/>
          <w:i/>
          <w:sz w:val="26"/>
          <w:szCs w:val="26"/>
        </w:rPr>
      </w:pPr>
      <w:r>
        <w:rPr>
          <w:rFonts w:ascii="Book Antiqua" w:hAnsi="Book Antiqua" w:cs="Times New Roman"/>
          <w:b/>
          <w:i/>
          <w:sz w:val="26"/>
          <w:szCs w:val="26"/>
        </w:rPr>
        <w:t>ABSTRACT</w:t>
      </w:r>
    </w:p>
    <w:p w14:paraId="12BD86EB" w14:textId="77777777" w:rsidR="009708DD" w:rsidRDefault="009708DD" w:rsidP="00FF6091">
      <w:pPr>
        <w:spacing w:after="0" w:line="240" w:lineRule="auto"/>
        <w:jc w:val="center"/>
        <w:rPr>
          <w:rFonts w:ascii="Book Antiqua" w:hAnsi="Book Antiqua" w:cs="Times New Roman"/>
          <w:b/>
          <w:i/>
          <w:sz w:val="20"/>
          <w:szCs w:val="20"/>
        </w:rPr>
      </w:pPr>
    </w:p>
    <w:p w14:paraId="0BED9EFF" w14:textId="77777777" w:rsidR="009708DD" w:rsidRDefault="001E4E83" w:rsidP="00FF6091">
      <w:pPr>
        <w:spacing w:after="0" w:line="240" w:lineRule="auto"/>
        <w:jc w:val="both"/>
        <w:rPr>
          <w:rFonts w:ascii="Book Antiqua" w:hAnsi="Book Antiqua"/>
          <w:i/>
          <w:iCs/>
          <w:sz w:val="20"/>
          <w:szCs w:val="20"/>
        </w:rPr>
      </w:pPr>
      <w:r>
        <w:rPr>
          <w:rFonts w:ascii="Book Antiqua" w:hAnsi="Book Antiqua"/>
          <w:i/>
          <w:iCs/>
          <w:sz w:val="20"/>
          <w:szCs w:val="20"/>
        </w:rPr>
        <w:t xml:space="preserve">Post-laparotomy wound infection is a serious complication that often occurs, exacerbated by the lack of knowledge of patients and families regarding adequate wound care. Laparotomy cases at the Surgical Outpatient Clinic of Dr. </w:t>
      </w:r>
      <w:proofErr w:type="spellStart"/>
      <w:r>
        <w:rPr>
          <w:rFonts w:ascii="Book Antiqua" w:hAnsi="Book Antiqua"/>
          <w:i/>
          <w:iCs/>
          <w:sz w:val="20"/>
          <w:szCs w:val="20"/>
        </w:rPr>
        <w:t>Moewardi</w:t>
      </w:r>
      <w:proofErr w:type="spellEnd"/>
      <w:r>
        <w:rPr>
          <w:rFonts w:ascii="Book Antiqua" w:hAnsi="Book Antiqua"/>
          <w:i/>
          <w:iCs/>
          <w:sz w:val="20"/>
          <w:szCs w:val="20"/>
        </w:rPr>
        <w:t xml:space="preserve"> Hospital Surakarta </w:t>
      </w:r>
      <w:r>
        <w:rPr>
          <w:rFonts w:ascii="Book Antiqua" w:hAnsi="Book Antiqua"/>
          <w:i/>
          <w:iCs/>
          <w:sz w:val="20"/>
          <w:szCs w:val="20"/>
        </w:rPr>
        <w:t>reach an average of 70 cases per week, with patients and families demonstrating low levels of knowledge regarding wound healing processes (90%), signs of infection (78%), and nutrition for recovery (84%). These conditions increase the risk of complications</w:t>
      </w:r>
      <w:r>
        <w:rPr>
          <w:rFonts w:ascii="Book Antiqua" w:hAnsi="Book Antiqua"/>
          <w:i/>
          <w:iCs/>
          <w:sz w:val="20"/>
          <w:szCs w:val="20"/>
        </w:rPr>
        <w:t xml:space="preserve"> such as wound infection and delayed healing. This community service program aimed to improve knowledge through health education using pre-tests, material presentations, wound care demonstrations, discussions, and post-tests. A total of 47 participants wer</w:t>
      </w:r>
      <w:r>
        <w:rPr>
          <w:rFonts w:ascii="Book Antiqua" w:hAnsi="Book Antiqua"/>
          <w:i/>
          <w:iCs/>
          <w:sz w:val="20"/>
          <w:szCs w:val="20"/>
        </w:rPr>
        <w:t>e involved, and data analysis using the Wilcoxon test showed a significant improvement in knowledge (p &lt; 0.05), with 50 participants demonstrating positive score changes and no declines. The program also successfully addressed cultural misconceptions relat</w:t>
      </w:r>
      <w:r>
        <w:rPr>
          <w:rFonts w:ascii="Book Antiqua" w:hAnsi="Book Antiqua"/>
          <w:i/>
          <w:iCs/>
          <w:sz w:val="20"/>
          <w:szCs w:val="20"/>
        </w:rPr>
        <w:t>ed to protein intake and enhanced self-care independence among patients and families. Therefore, demonstration-based health education proved effective in reducing the risk of postoperative wound complications and is recommended as a routine intervention in</w:t>
      </w:r>
      <w:r>
        <w:rPr>
          <w:rFonts w:ascii="Book Antiqua" w:hAnsi="Book Antiqua"/>
          <w:i/>
          <w:iCs/>
          <w:sz w:val="20"/>
          <w:szCs w:val="20"/>
        </w:rPr>
        <w:t xml:space="preserve"> surgical outpatient services. </w:t>
      </w:r>
    </w:p>
    <w:p w14:paraId="35F943E6" w14:textId="77777777" w:rsidR="009708DD" w:rsidRDefault="001E4E83" w:rsidP="00FF6091">
      <w:pPr>
        <w:spacing w:after="0" w:line="240" w:lineRule="auto"/>
        <w:jc w:val="both"/>
        <w:rPr>
          <w:rFonts w:ascii="Book Antiqua" w:hAnsi="Book Antiqua"/>
          <w:i/>
          <w:iCs/>
          <w:sz w:val="20"/>
          <w:szCs w:val="20"/>
        </w:rPr>
      </w:pPr>
      <w:r>
        <w:rPr>
          <w:rFonts w:ascii="Book Antiqua" w:hAnsi="Book Antiqua"/>
          <w:b/>
          <w:bCs/>
          <w:i/>
          <w:iCs/>
          <w:sz w:val="20"/>
          <w:szCs w:val="20"/>
        </w:rPr>
        <w:t>Keywords:</w:t>
      </w:r>
      <w:r>
        <w:rPr>
          <w:rFonts w:ascii="Book Antiqua" w:hAnsi="Book Antiqua"/>
          <w:i/>
          <w:iCs/>
          <w:sz w:val="20"/>
          <w:szCs w:val="20"/>
        </w:rPr>
        <w:t xml:space="preserve"> Patient education, Laparotomy, Infection prevention, Knowledge, Wound care</w:t>
      </w:r>
    </w:p>
    <w:p w14:paraId="36AEAF4A" w14:textId="77777777" w:rsidR="009708DD" w:rsidRDefault="009708DD" w:rsidP="00FF6091">
      <w:pPr>
        <w:spacing w:after="0" w:line="240" w:lineRule="auto"/>
        <w:jc w:val="both"/>
        <w:rPr>
          <w:rFonts w:ascii="Book Antiqua" w:hAnsi="Book Antiqua"/>
          <w:i/>
          <w:iCs/>
          <w:sz w:val="20"/>
          <w:szCs w:val="20"/>
        </w:rPr>
      </w:pPr>
    </w:p>
    <w:p w14:paraId="66877077" w14:textId="77777777" w:rsidR="009708DD" w:rsidRDefault="001E4E83" w:rsidP="00FF6091">
      <w:pPr>
        <w:spacing w:after="0" w:line="240" w:lineRule="auto"/>
        <w:jc w:val="center"/>
        <w:rPr>
          <w:rFonts w:ascii="Book Antiqua" w:hAnsi="Book Antiqua" w:cs="Times New Roman"/>
          <w:b/>
          <w:sz w:val="26"/>
          <w:szCs w:val="26"/>
        </w:rPr>
      </w:pPr>
      <w:r>
        <w:rPr>
          <w:rFonts w:ascii="Book Antiqua" w:hAnsi="Book Antiqua" w:cs="Times New Roman"/>
          <w:b/>
          <w:sz w:val="26"/>
          <w:szCs w:val="26"/>
        </w:rPr>
        <w:t>PENDAHULUAN</w:t>
      </w:r>
    </w:p>
    <w:p w14:paraId="74F2631D" w14:textId="77777777" w:rsidR="009708DD" w:rsidRDefault="009708DD" w:rsidP="00FF6091">
      <w:pPr>
        <w:spacing w:after="0" w:line="240" w:lineRule="auto"/>
        <w:jc w:val="center"/>
        <w:rPr>
          <w:rFonts w:ascii="Book Antiqua" w:hAnsi="Book Antiqua" w:cs="Times New Roman"/>
          <w:b/>
          <w:sz w:val="20"/>
          <w:szCs w:val="20"/>
        </w:rPr>
      </w:pPr>
    </w:p>
    <w:p w14:paraId="11D1403B" w14:textId="77777777" w:rsidR="009708DD" w:rsidRDefault="001E4E83" w:rsidP="00FF6091">
      <w:pPr>
        <w:tabs>
          <w:tab w:val="left" w:pos="7887"/>
        </w:tabs>
        <w:spacing w:after="0" w:line="240" w:lineRule="auto"/>
        <w:ind w:right="-7" w:firstLine="720"/>
        <w:jc w:val="both"/>
        <w:rPr>
          <w:rFonts w:ascii="Book Antiqua" w:hAnsi="Book Antiqua"/>
          <w:sz w:val="20"/>
          <w:szCs w:val="20"/>
        </w:rPr>
      </w:pPr>
      <w:r>
        <w:rPr>
          <w:rFonts w:ascii="Book Antiqua" w:hAnsi="Book Antiqua"/>
          <w:sz w:val="20"/>
          <w:szCs w:val="20"/>
        </w:rPr>
        <w:t xml:space="preserve">Kasus </w:t>
      </w:r>
      <w:proofErr w:type="spellStart"/>
      <w:r>
        <w:rPr>
          <w:rFonts w:ascii="Book Antiqua" w:hAnsi="Book Antiqua"/>
          <w:sz w:val="20"/>
          <w:szCs w:val="20"/>
        </w:rPr>
        <w:t>laparotomi</w:t>
      </w:r>
      <w:proofErr w:type="spellEnd"/>
      <w:r>
        <w:rPr>
          <w:rFonts w:ascii="Book Antiqua" w:hAnsi="Book Antiqua"/>
          <w:sz w:val="20"/>
          <w:szCs w:val="20"/>
        </w:rPr>
        <w:t xml:space="preserve"> pada berbagai fasilitas pelayanan kesehatan terus mengalami peningkatan dan menjadi salah satu tindakan pemb</w:t>
      </w:r>
      <w:r>
        <w:rPr>
          <w:rFonts w:ascii="Book Antiqua" w:hAnsi="Book Antiqua"/>
          <w:sz w:val="20"/>
          <w:szCs w:val="20"/>
        </w:rPr>
        <w:t xml:space="preserve">edahan mayor yang paling sering dilakukan. Kenaikan jumlah </w:t>
      </w:r>
      <w:r>
        <w:rPr>
          <w:rFonts w:ascii="Book Antiqua" w:hAnsi="Book Antiqua"/>
          <w:sz w:val="20"/>
          <w:szCs w:val="20"/>
        </w:rPr>
        <w:lastRenderedPageBreak/>
        <w:t xml:space="preserve">tindakan ini sejalan dengan meningkatnya kasus-kasus abdomen akut seperti peritonitis, perforasi usus, obstruksi, trauma tumpul abdomen, serta keganasan gastrointestinal yang memerlukan eksplorasi </w:t>
      </w:r>
      <w:r>
        <w:rPr>
          <w:rFonts w:ascii="Book Antiqua" w:hAnsi="Book Antiqua"/>
          <w:sz w:val="20"/>
          <w:szCs w:val="20"/>
        </w:rPr>
        <w:t xml:space="preserve">bedah secara langsung. Karena </w:t>
      </w:r>
      <w:proofErr w:type="spellStart"/>
      <w:r>
        <w:rPr>
          <w:rFonts w:ascii="Book Antiqua" w:hAnsi="Book Antiqua"/>
          <w:sz w:val="20"/>
          <w:szCs w:val="20"/>
        </w:rPr>
        <w:t>laparotomi</w:t>
      </w:r>
      <w:proofErr w:type="spellEnd"/>
      <w:r>
        <w:rPr>
          <w:rFonts w:ascii="Book Antiqua" w:hAnsi="Book Antiqua"/>
          <w:sz w:val="20"/>
          <w:szCs w:val="20"/>
        </w:rPr>
        <w:t xml:space="preserve"> melibatkan sayatan yang lebih luas dibanding prosedur minimal </w:t>
      </w:r>
      <w:proofErr w:type="spellStart"/>
      <w:r>
        <w:rPr>
          <w:rFonts w:ascii="Book Antiqua" w:hAnsi="Book Antiqua"/>
          <w:sz w:val="20"/>
          <w:szCs w:val="20"/>
        </w:rPr>
        <w:t>invasif</w:t>
      </w:r>
      <w:proofErr w:type="spellEnd"/>
      <w:r>
        <w:rPr>
          <w:rFonts w:ascii="Book Antiqua" w:hAnsi="Book Antiqua"/>
          <w:sz w:val="20"/>
          <w:szCs w:val="20"/>
        </w:rPr>
        <w:t>, jumlah pasien yang membutuhkan perawatan lanjutan dan pemantauan kondisi luka pasca operasi juga bertambah setiap tahun. Hal ini menyebabkan beb</w:t>
      </w:r>
      <w:r>
        <w:rPr>
          <w:rFonts w:ascii="Book Antiqua" w:hAnsi="Book Antiqua"/>
          <w:sz w:val="20"/>
          <w:szCs w:val="20"/>
        </w:rPr>
        <w:t xml:space="preserve">an kerja tinggi pada unit perawatan luka, mengingat pasien pasca </w:t>
      </w:r>
      <w:proofErr w:type="spellStart"/>
      <w:r>
        <w:rPr>
          <w:rFonts w:ascii="Book Antiqua" w:hAnsi="Book Antiqua"/>
          <w:sz w:val="20"/>
          <w:szCs w:val="20"/>
        </w:rPr>
        <w:t>laparotomi</w:t>
      </w:r>
      <w:proofErr w:type="spellEnd"/>
      <w:r>
        <w:rPr>
          <w:rFonts w:ascii="Book Antiqua" w:hAnsi="Book Antiqua"/>
          <w:sz w:val="20"/>
          <w:szCs w:val="20"/>
        </w:rPr>
        <w:t xml:space="preserve"> memiliki risiko lebih besar terhadap infeksi luka dan gangguan penyembuhan yang membutuhkan pengawasan intensif .</w:t>
      </w:r>
    </w:p>
    <w:p w14:paraId="2399D21B" w14:textId="77777777" w:rsidR="009708DD" w:rsidRDefault="001E4E83" w:rsidP="00FF6091">
      <w:pPr>
        <w:tabs>
          <w:tab w:val="left" w:pos="7887"/>
        </w:tabs>
        <w:spacing w:after="0" w:line="240" w:lineRule="auto"/>
        <w:ind w:right="-7" w:firstLine="720"/>
        <w:jc w:val="both"/>
        <w:rPr>
          <w:rFonts w:ascii="Book Antiqua" w:hAnsi="Book Antiqua"/>
          <w:sz w:val="20"/>
          <w:szCs w:val="20"/>
        </w:rPr>
      </w:pPr>
      <w:r>
        <w:rPr>
          <w:rFonts w:ascii="Book Antiqua" w:hAnsi="Book Antiqua"/>
          <w:sz w:val="20"/>
          <w:szCs w:val="20"/>
        </w:rPr>
        <w:t>WHO menunjukkan bahwa prosedur operasi mayor di seluruh dunia teru</w:t>
      </w:r>
      <w:r>
        <w:rPr>
          <w:rFonts w:ascii="Book Antiqua" w:hAnsi="Book Antiqua"/>
          <w:sz w:val="20"/>
          <w:szCs w:val="20"/>
        </w:rPr>
        <w:t xml:space="preserve">s bertambah setiap tahunnya, termasuk </w:t>
      </w:r>
      <w:proofErr w:type="spellStart"/>
      <w:r>
        <w:rPr>
          <w:rFonts w:ascii="Book Antiqua" w:hAnsi="Book Antiqua"/>
          <w:sz w:val="20"/>
          <w:szCs w:val="20"/>
        </w:rPr>
        <w:t>laparotomi</w:t>
      </w:r>
      <w:proofErr w:type="spellEnd"/>
      <w:r>
        <w:rPr>
          <w:rFonts w:ascii="Book Antiqua" w:hAnsi="Book Antiqua"/>
          <w:sz w:val="20"/>
          <w:szCs w:val="20"/>
        </w:rPr>
        <w:t xml:space="preserve"> yang menjadi salah satu intervensi bedah paling sering dilakukan pada kasus </w:t>
      </w:r>
      <w:proofErr w:type="spellStart"/>
      <w:r>
        <w:rPr>
          <w:rFonts w:ascii="Book Antiqua" w:hAnsi="Book Antiqua"/>
          <w:sz w:val="20"/>
          <w:szCs w:val="20"/>
        </w:rPr>
        <w:t>emergensi</w:t>
      </w:r>
      <w:proofErr w:type="spellEnd"/>
      <w:r>
        <w:rPr>
          <w:rFonts w:ascii="Book Antiqua" w:hAnsi="Book Antiqua"/>
          <w:sz w:val="20"/>
          <w:szCs w:val="20"/>
        </w:rPr>
        <w:t xml:space="preserve"> abdomen. Di kawasan Asia, beberapa penelitian menunjukkan tingginya angka infeksi luka operasi pasca </w:t>
      </w:r>
      <w:proofErr w:type="spellStart"/>
      <w:r>
        <w:rPr>
          <w:rFonts w:ascii="Book Antiqua" w:hAnsi="Book Antiqua"/>
          <w:sz w:val="20"/>
          <w:szCs w:val="20"/>
        </w:rPr>
        <w:t>laparotomi</w:t>
      </w:r>
      <w:proofErr w:type="spellEnd"/>
      <w:r>
        <w:rPr>
          <w:rFonts w:ascii="Book Antiqua" w:hAnsi="Book Antiqua"/>
          <w:sz w:val="20"/>
          <w:szCs w:val="20"/>
        </w:rPr>
        <w:t xml:space="preserve">, seperti </w:t>
      </w:r>
      <w:r>
        <w:rPr>
          <w:rFonts w:ascii="Book Antiqua" w:hAnsi="Book Antiqua"/>
          <w:sz w:val="20"/>
          <w:szCs w:val="20"/>
        </w:rPr>
        <w:t xml:space="preserve">laporan dari Bangladesh yang mencatat insiden infeksi sebesar 18,94% pada pasien dengan pembedahan abdomen. Sementara itu, penelitian di Malaysia melaporkan bahwa infeksi luka operasi pasca prosedur bedah besar masih terjadi pada 3,89% pasien dan sebagian </w:t>
      </w:r>
      <w:r>
        <w:rPr>
          <w:rFonts w:ascii="Book Antiqua" w:hAnsi="Book Antiqua"/>
          <w:sz w:val="20"/>
          <w:szCs w:val="20"/>
        </w:rPr>
        <w:t xml:space="preserve">disebabkan oleh organisme resisten antibiotik. Data ini menggambarkan bahwa negara-negara Asia menghadapi tantangan besar dalam manajemen luka pasca </w:t>
      </w:r>
      <w:proofErr w:type="spellStart"/>
      <w:r>
        <w:rPr>
          <w:rFonts w:ascii="Book Antiqua" w:hAnsi="Book Antiqua"/>
          <w:sz w:val="20"/>
          <w:szCs w:val="20"/>
        </w:rPr>
        <w:t>laparotomi</w:t>
      </w:r>
      <w:proofErr w:type="spellEnd"/>
      <w:r>
        <w:rPr>
          <w:rFonts w:ascii="Book Antiqua" w:hAnsi="Book Antiqua"/>
          <w:sz w:val="20"/>
          <w:szCs w:val="20"/>
        </w:rPr>
        <w:t xml:space="preserve">, terutama terkait pencegahan infeksi dan kualitas perawatan pasca bedah </w:t>
      </w:r>
      <w:r>
        <w:rPr>
          <w:rFonts w:ascii="Book Antiqua" w:hAnsi="Book Antiqua"/>
          <w:color w:val="000000"/>
          <w:sz w:val="20"/>
          <w:szCs w:val="20"/>
        </w:rPr>
        <w:t>(2)</w:t>
      </w:r>
      <w:r>
        <w:rPr>
          <w:rFonts w:ascii="Book Antiqua" w:hAnsi="Book Antiqua"/>
          <w:sz w:val="20"/>
          <w:szCs w:val="20"/>
        </w:rPr>
        <w:t>.</w:t>
      </w:r>
    </w:p>
    <w:p w14:paraId="1FA19852" w14:textId="537025C8" w:rsidR="009708DD" w:rsidRPr="00C86FE4" w:rsidRDefault="001E4E83" w:rsidP="00FF6091">
      <w:pPr>
        <w:tabs>
          <w:tab w:val="left" w:pos="9898"/>
        </w:tabs>
        <w:spacing w:after="0" w:line="240" w:lineRule="auto"/>
        <w:ind w:right="-7" w:firstLine="720"/>
        <w:jc w:val="both"/>
        <w:rPr>
          <w:rFonts w:ascii="Book Antiqua" w:hAnsi="Book Antiqua"/>
          <w:sz w:val="20"/>
          <w:szCs w:val="20"/>
          <w:lang w:val="fi-FI"/>
        </w:rPr>
      </w:pPr>
      <w:r>
        <w:rPr>
          <w:rFonts w:ascii="Book Antiqua" w:hAnsi="Book Antiqua"/>
          <w:sz w:val="20"/>
          <w:szCs w:val="20"/>
        </w:rPr>
        <w:t xml:space="preserve">Tindakan </w:t>
      </w:r>
      <w:proofErr w:type="spellStart"/>
      <w:r>
        <w:rPr>
          <w:rFonts w:ascii="Book Antiqua" w:hAnsi="Book Antiqua"/>
          <w:sz w:val="20"/>
          <w:szCs w:val="20"/>
        </w:rPr>
        <w:t>laparatomi</w:t>
      </w:r>
      <w:proofErr w:type="spellEnd"/>
      <w:r>
        <w:rPr>
          <w:rFonts w:ascii="Book Antiqua" w:hAnsi="Book Antiqua"/>
          <w:sz w:val="20"/>
          <w:szCs w:val="20"/>
        </w:rPr>
        <w:t xml:space="preserve"> di Indonesia terlihat dari laporan nasional bahwa pembedahan menempati 12,8% dari seluruh kasus rawat inap, dan sekitar 32% adalah pembedahan terbuka, termasuk </w:t>
      </w:r>
      <w:proofErr w:type="spellStart"/>
      <w:r>
        <w:rPr>
          <w:rFonts w:ascii="Book Antiqua" w:hAnsi="Book Antiqua"/>
          <w:sz w:val="20"/>
          <w:szCs w:val="20"/>
        </w:rPr>
        <w:t>laparotomi</w:t>
      </w:r>
      <w:proofErr w:type="spellEnd"/>
      <w:r>
        <w:rPr>
          <w:rFonts w:ascii="Book Antiqua" w:hAnsi="Book Antiqua"/>
          <w:sz w:val="20"/>
          <w:szCs w:val="20"/>
        </w:rPr>
        <w:t>. Di Indonesia mencatat sekitar 1,5 juta tindakan bedah, dan 35% di antaranya merupak</w:t>
      </w:r>
      <w:r>
        <w:rPr>
          <w:rFonts w:ascii="Book Antiqua" w:hAnsi="Book Antiqua"/>
          <w:sz w:val="20"/>
          <w:szCs w:val="20"/>
        </w:rPr>
        <w:t xml:space="preserve">an </w:t>
      </w:r>
      <w:proofErr w:type="spellStart"/>
      <w:r>
        <w:rPr>
          <w:rFonts w:ascii="Book Antiqua" w:hAnsi="Book Antiqua"/>
          <w:sz w:val="20"/>
          <w:szCs w:val="20"/>
        </w:rPr>
        <w:t>laparotomi</w:t>
      </w:r>
      <w:proofErr w:type="spellEnd"/>
      <w:r>
        <w:rPr>
          <w:rFonts w:ascii="Book Antiqua" w:hAnsi="Book Antiqua"/>
          <w:sz w:val="20"/>
          <w:szCs w:val="20"/>
        </w:rPr>
        <w:t xml:space="preserve">, menjadikannya salah satu prosedur dengan angka kejadian tertinggi di rumah sakit rujukan nasional di Jakarta. </w:t>
      </w:r>
      <w:r w:rsidRPr="00C86FE4">
        <w:rPr>
          <w:rFonts w:ascii="Book Antiqua" w:hAnsi="Book Antiqua"/>
          <w:sz w:val="20"/>
          <w:szCs w:val="20"/>
          <w:lang w:val="fi-FI"/>
        </w:rPr>
        <w:t>Penelitian lain menunjukkan bahwa infeksi luka pasca laparotomi di Indonesia berada pada angka 9,38%—terutama pada pasien dengan ko</w:t>
      </w:r>
      <w:r w:rsidRPr="00C86FE4">
        <w:rPr>
          <w:rFonts w:ascii="Book Antiqua" w:hAnsi="Book Antiqua"/>
          <w:sz w:val="20"/>
          <w:szCs w:val="20"/>
          <w:lang w:val="fi-FI"/>
        </w:rPr>
        <w:t xml:space="preserve">ndisi luka terkontaminasi atau kotor. Tingginya angka ini menggambarkan bahwa kebutuhan penguatan edukasi pasien dan standar perawatan luka pasca operasi besar sangat penting untuk mencegah terjadinya komplikasi lanjutan </w:t>
      </w:r>
      <w:r w:rsidRPr="00C86FE4">
        <w:rPr>
          <w:rFonts w:ascii="Book Antiqua" w:hAnsi="Book Antiqua"/>
          <w:color w:val="000000"/>
          <w:sz w:val="20"/>
          <w:szCs w:val="20"/>
          <w:lang w:val="fi-FI"/>
        </w:rPr>
        <w:t>(3)</w:t>
      </w:r>
      <w:r w:rsidR="000C357B">
        <w:rPr>
          <w:rFonts w:ascii="Book Antiqua" w:hAnsi="Book Antiqua"/>
          <w:sz w:val="20"/>
          <w:szCs w:val="20"/>
          <w:lang w:val="fi-FI"/>
        </w:rPr>
        <w:t xml:space="preserve"> </w:t>
      </w:r>
      <w:r w:rsidRPr="00C86FE4">
        <w:rPr>
          <w:rFonts w:ascii="Book Antiqua" w:hAnsi="Book Antiqua"/>
          <w:sz w:val="20"/>
          <w:szCs w:val="20"/>
          <w:lang w:val="fi-FI"/>
        </w:rPr>
        <w:t>Tingginya beban kasus laparatom</w:t>
      </w:r>
      <w:r w:rsidRPr="00C86FE4">
        <w:rPr>
          <w:rFonts w:ascii="Book Antiqua" w:hAnsi="Book Antiqua"/>
          <w:sz w:val="20"/>
          <w:szCs w:val="20"/>
          <w:lang w:val="fi-FI"/>
        </w:rPr>
        <w:t xml:space="preserve">i di Jawa Tengah menjadi tantangan regional yang signifikan, sebagaimana tercatat laporan dari Badan Pusat Statistik Provinsi Jawa Tengah, mengenai jumlah tindakan pembedahan laparotomi menempati 14,8% dari seluruh kasus rawat inap, dan sekitar 30% adalah </w:t>
      </w:r>
      <w:r w:rsidRPr="00C86FE4">
        <w:rPr>
          <w:rFonts w:ascii="Book Antiqua" w:hAnsi="Book Antiqua"/>
          <w:sz w:val="20"/>
          <w:szCs w:val="20"/>
          <w:lang w:val="fi-FI"/>
        </w:rPr>
        <w:t xml:space="preserve">pembedahan terbuka, termasuk laparotomi </w:t>
      </w:r>
      <w:r w:rsidRPr="00C86FE4">
        <w:rPr>
          <w:rFonts w:ascii="Book Antiqua" w:hAnsi="Book Antiqua"/>
          <w:color w:val="000000"/>
          <w:sz w:val="20"/>
          <w:szCs w:val="20"/>
          <w:lang w:val="fi-FI"/>
        </w:rPr>
        <w:t>(4)</w:t>
      </w:r>
      <w:r w:rsidRPr="00C86FE4">
        <w:rPr>
          <w:rFonts w:ascii="Book Antiqua" w:hAnsi="Book Antiqua"/>
          <w:sz w:val="20"/>
          <w:szCs w:val="20"/>
          <w:lang w:val="fi-FI"/>
        </w:rPr>
        <w:t xml:space="preserve">. </w:t>
      </w:r>
    </w:p>
    <w:p w14:paraId="155D4D9F" w14:textId="77777777" w:rsidR="009708DD" w:rsidRPr="00C86FE4" w:rsidRDefault="001E4E83" w:rsidP="00FF6091">
      <w:pPr>
        <w:tabs>
          <w:tab w:val="left" w:pos="9898"/>
        </w:tabs>
        <w:spacing w:after="0" w:line="240" w:lineRule="auto"/>
        <w:ind w:right="-7" w:firstLine="720"/>
        <w:jc w:val="both"/>
        <w:rPr>
          <w:rFonts w:ascii="Book Antiqua" w:hAnsi="Book Antiqua"/>
          <w:sz w:val="20"/>
          <w:szCs w:val="20"/>
          <w:lang w:val="fi-FI"/>
        </w:rPr>
      </w:pPr>
      <w:r w:rsidRPr="00C86FE4">
        <w:rPr>
          <w:rFonts w:ascii="Book Antiqua" w:hAnsi="Book Antiqua"/>
          <w:sz w:val="20"/>
          <w:szCs w:val="20"/>
          <w:lang w:val="fi-FI"/>
        </w:rPr>
        <w:t>Rumah Sakit Umum Daerah Dr. Moewardi Surakarta sebagai rumah sakit tipe A yang juga merupakan rumah sakit rujukan provinsi menangani banyak kasus bedah mayor, termasuk laparotomi, baik dalam konteks elektif mau</w:t>
      </w:r>
      <w:r w:rsidRPr="00C86FE4">
        <w:rPr>
          <w:rFonts w:ascii="Book Antiqua" w:hAnsi="Book Antiqua"/>
          <w:sz w:val="20"/>
          <w:szCs w:val="20"/>
          <w:lang w:val="fi-FI"/>
        </w:rPr>
        <w:t xml:space="preserve">pun emergensi. Di Poliklinik Bedah menunjukkan bahwa selama periode satu minggu, tercatat 395 pasien yang datang untuk perawatan luka, menggambarkan tingginya kebutuhan pelayanan rawat jalan bagi pasien pasca operasi.  Dari jumlah tersebut, ruang medikasi </w:t>
      </w:r>
      <w:r w:rsidRPr="00C86FE4">
        <w:rPr>
          <w:rFonts w:ascii="Book Antiqua" w:hAnsi="Book Antiqua"/>
          <w:sz w:val="20"/>
          <w:szCs w:val="20"/>
          <w:lang w:val="fi-FI"/>
        </w:rPr>
        <w:t>merupakan unit dengan beban kasus tertinggi menunjukkan bahwa sebagian besar pasien pasca laparotomi dan operasi mayor lainnya membutuhkan perawatan lanjutan yang intensif. Pasien yang datang untuk dilakukan perawatan luka secara keseluruhan, di poliklinik</w:t>
      </w:r>
      <w:r w:rsidRPr="00C86FE4">
        <w:rPr>
          <w:rFonts w:ascii="Book Antiqua" w:hAnsi="Book Antiqua"/>
          <w:sz w:val="20"/>
          <w:szCs w:val="20"/>
          <w:lang w:val="fi-FI"/>
        </w:rPr>
        <w:t xml:space="preserve"> bedah mencatat dengan rincian sebagai berikut : Bedah ortopedi berjumlah 145 kasus, ruang medikasi berjumlah 208 kasus, bedah plastik berjumlah 41 kasus.</w:t>
      </w:r>
    </w:p>
    <w:p w14:paraId="37777958" w14:textId="77777777" w:rsidR="009708DD" w:rsidRPr="00C86FE4" w:rsidRDefault="001E4E83" w:rsidP="00FF6091">
      <w:pPr>
        <w:tabs>
          <w:tab w:val="left" w:pos="7887"/>
        </w:tabs>
        <w:spacing w:after="0" w:line="240" w:lineRule="auto"/>
        <w:ind w:right="-6" w:firstLine="720"/>
        <w:jc w:val="both"/>
        <w:rPr>
          <w:rFonts w:ascii="Book Antiqua" w:hAnsi="Book Antiqua"/>
          <w:sz w:val="20"/>
          <w:szCs w:val="20"/>
          <w:lang w:val="fi-FI"/>
        </w:rPr>
      </w:pPr>
      <w:r w:rsidRPr="00C86FE4">
        <w:rPr>
          <w:rFonts w:ascii="Book Antiqua" w:hAnsi="Book Antiqua"/>
          <w:sz w:val="20"/>
          <w:szCs w:val="20"/>
          <w:lang w:val="fi-FI"/>
        </w:rPr>
        <w:t>Poliklinik bedah khususnya di ruang medikasi mencatat jumlah kasus paling tinggi, yaitu 208 pasien da</w:t>
      </w:r>
      <w:r w:rsidRPr="00C86FE4">
        <w:rPr>
          <w:rFonts w:ascii="Book Antiqua" w:hAnsi="Book Antiqua"/>
          <w:sz w:val="20"/>
          <w:szCs w:val="20"/>
          <w:lang w:val="fi-FI"/>
        </w:rPr>
        <w:t xml:space="preserve">lam satu minggu masa observasi. Dari jumlah tersebut, 70 kasus merupakan luka pasca laparotomi, menjadikannya jenis luka terbanyak dibandingkan </w:t>
      </w:r>
      <w:r w:rsidRPr="00C86FE4">
        <w:rPr>
          <w:rFonts w:ascii="Book Antiqua" w:hAnsi="Book Antiqua"/>
          <w:i/>
          <w:iCs/>
          <w:sz w:val="20"/>
          <w:szCs w:val="20"/>
          <w:lang w:val="fi-FI"/>
        </w:rPr>
        <w:t>craniotomy</w:t>
      </w:r>
      <w:r w:rsidRPr="00C86FE4">
        <w:rPr>
          <w:rFonts w:ascii="Book Antiqua" w:hAnsi="Book Antiqua"/>
          <w:sz w:val="20"/>
          <w:szCs w:val="20"/>
          <w:lang w:val="fi-FI"/>
        </w:rPr>
        <w:t xml:space="preserve">, ulkus diabetikum, maupun luka </w:t>
      </w:r>
      <w:r w:rsidRPr="00C86FE4">
        <w:rPr>
          <w:rFonts w:ascii="Book Antiqua" w:hAnsi="Book Antiqua"/>
          <w:i/>
          <w:iCs/>
          <w:sz w:val="20"/>
          <w:szCs w:val="20"/>
          <w:lang w:val="fi-FI"/>
        </w:rPr>
        <w:t>Ca Mammae</w:t>
      </w:r>
      <w:r w:rsidRPr="00C86FE4">
        <w:rPr>
          <w:rFonts w:ascii="Book Antiqua" w:hAnsi="Book Antiqua"/>
          <w:sz w:val="20"/>
          <w:szCs w:val="20"/>
          <w:lang w:val="fi-FI"/>
        </w:rPr>
        <w:t>. Rata-rata kasus luka post laparatomi selama satu bulan tera</w:t>
      </w:r>
      <w:r w:rsidRPr="00C86FE4">
        <w:rPr>
          <w:rFonts w:ascii="Book Antiqua" w:hAnsi="Book Antiqua"/>
          <w:sz w:val="20"/>
          <w:szCs w:val="20"/>
          <w:lang w:val="fi-FI"/>
        </w:rPr>
        <w:t>khir yang datang untuk melakukan perawatan luka post laparatomi di ruang medikasi poliklinik bedah mencatat sebanyak 280 kasus ( Prasetyo, 2025). Dominasi kasus laparotomi menunjukkan bahwa pasien pasca operasi abdomen memerlukan penanganan lanjutan secara</w:t>
      </w:r>
      <w:r w:rsidRPr="00C86FE4">
        <w:rPr>
          <w:rFonts w:ascii="Book Antiqua" w:hAnsi="Book Antiqua"/>
          <w:sz w:val="20"/>
          <w:szCs w:val="20"/>
          <w:lang w:val="fi-FI"/>
        </w:rPr>
        <w:t xml:space="preserve"> intensif terkait perawatan luka, penilaian risiko infeksi, dan kebutuhan monitoring secara berk</w:t>
      </w:r>
      <w:bookmarkStart w:id="0" w:name="_GoBack"/>
      <w:bookmarkEnd w:id="0"/>
      <w:r w:rsidRPr="00C86FE4">
        <w:rPr>
          <w:rFonts w:ascii="Book Antiqua" w:hAnsi="Book Antiqua"/>
          <w:sz w:val="20"/>
          <w:szCs w:val="20"/>
          <w:lang w:val="fi-FI"/>
        </w:rPr>
        <w:t>ala. Tingginya jumlah kunjungan tersebut sekaligus menggambarkan bahwa ruang medikasi memiliki beban kerja yang cukup besar dalam mendukung keberhasilan penyemb</w:t>
      </w:r>
      <w:r w:rsidRPr="00C86FE4">
        <w:rPr>
          <w:rFonts w:ascii="Book Antiqua" w:hAnsi="Book Antiqua"/>
          <w:sz w:val="20"/>
          <w:szCs w:val="20"/>
          <w:lang w:val="fi-FI"/>
        </w:rPr>
        <w:t>uhan luka pasien pasca laparotomi.</w:t>
      </w:r>
    </w:p>
    <w:p w14:paraId="7D7701BA" w14:textId="77777777" w:rsidR="009708DD" w:rsidRPr="00C86FE4" w:rsidRDefault="001E4E83" w:rsidP="00FF6091">
      <w:pPr>
        <w:tabs>
          <w:tab w:val="left" w:pos="9898"/>
        </w:tabs>
        <w:spacing w:after="0" w:line="240" w:lineRule="auto"/>
        <w:ind w:right="-7" w:firstLine="720"/>
        <w:jc w:val="both"/>
        <w:rPr>
          <w:rFonts w:ascii="Book Antiqua" w:hAnsi="Book Antiqua"/>
          <w:sz w:val="20"/>
          <w:szCs w:val="20"/>
          <w:lang w:val="fi-FI"/>
        </w:rPr>
      </w:pPr>
      <w:r w:rsidRPr="00C86FE4">
        <w:rPr>
          <w:rFonts w:ascii="Book Antiqua" w:hAnsi="Book Antiqua"/>
          <w:sz w:val="20"/>
          <w:szCs w:val="20"/>
          <w:lang w:val="fi-FI"/>
        </w:rPr>
        <w:t>Hasil wawancara terhadap 50 pasien di ruang medikasi bedah menunjukkan bahwa 50 pasien tersebut belum memahami cara menilai kondisi luka, tanda-tanda infeksi, serta kebutuhan nutrisi seperti protein yang berperan dalam pr</w:t>
      </w:r>
      <w:r w:rsidRPr="00C86FE4">
        <w:rPr>
          <w:rFonts w:ascii="Book Antiqua" w:hAnsi="Book Antiqua"/>
          <w:sz w:val="20"/>
          <w:szCs w:val="20"/>
          <w:lang w:val="fi-FI"/>
        </w:rPr>
        <w:t xml:space="preserve">oses penyembuhan. Rata-rata pasien yang datang di poliklinik bedah merupakan pasien post operasi hari ke-14 dengan kondisi luka yang seharusnya secara teori sudah masuk dalam fase proliferasi, tetapi dari hasil observasi 50 pasien itu lukanya mengalami </w:t>
      </w:r>
      <w:r w:rsidRPr="00C86FE4">
        <w:rPr>
          <w:rFonts w:ascii="Book Antiqua" w:hAnsi="Book Antiqua"/>
          <w:sz w:val="20"/>
          <w:szCs w:val="20"/>
          <w:lang w:val="fi-FI"/>
        </w:rPr>
        <w:lastRenderedPageBreak/>
        <w:t>ket</w:t>
      </w:r>
      <w:r w:rsidRPr="00C86FE4">
        <w:rPr>
          <w:rFonts w:ascii="Book Antiqua" w:hAnsi="Book Antiqua"/>
          <w:sz w:val="20"/>
          <w:szCs w:val="20"/>
          <w:lang w:val="fi-FI"/>
        </w:rPr>
        <w:t>erlambatan proses penyembuhan. Kemudian dari hasil wawancara diketahui bahwa pasien mengatakan belum paham bagaimana proses penyembuhan luka yang benar dan nutrisi apa yang baik untuk mempercepat proses penyembuhan luka. Sebagian besar pasien juga tidak me</w:t>
      </w:r>
      <w:r w:rsidRPr="00C86FE4">
        <w:rPr>
          <w:rFonts w:ascii="Book Antiqua" w:hAnsi="Book Antiqua"/>
          <w:sz w:val="20"/>
          <w:szCs w:val="20"/>
          <w:lang w:val="fi-FI"/>
        </w:rPr>
        <w:t>ngetahui apakah luka mereka mengalami perkembangan yang baik atau sebaliknya. Rendahnya pemahaman ini sangat berisiko bagi pasien pasca laparotomi yang memiliki luka sayatan besar dan rentan mengalami infeksi. Kondisi ini menegaskan perlunya peningkatan ed</w:t>
      </w:r>
      <w:r w:rsidRPr="00C86FE4">
        <w:rPr>
          <w:rFonts w:ascii="Book Antiqua" w:hAnsi="Book Antiqua"/>
          <w:sz w:val="20"/>
          <w:szCs w:val="20"/>
          <w:lang w:val="fi-FI"/>
        </w:rPr>
        <w:t>ukasi dan pendampingan pasien di Ruang Medikasi untuk mencegah komplikasi luka dan mempercepat proses penyembuhan.</w:t>
      </w:r>
    </w:p>
    <w:p w14:paraId="598A37D3" w14:textId="77777777" w:rsidR="009708DD" w:rsidRPr="00C86FE4" w:rsidRDefault="001E4E83" w:rsidP="00FF6091">
      <w:pPr>
        <w:tabs>
          <w:tab w:val="left" w:pos="7887"/>
        </w:tabs>
        <w:spacing w:after="0" w:line="240" w:lineRule="auto"/>
        <w:ind w:right="-6" w:firstLine="720"/>
        <w:jc w:val="both"/>
        <w:rPr>
          <w:rFonts w:ascii="Book Antiqua" w:hAnsi="Book Antiqua"/>
          <w:sz w:val="20"/>
          <w:szCs w:val="20"/>
          <w:lang w:val="fi-FI"/>
        </w:rPr>
      </w:pPr>
      <w:r w:rsidRPr="00C86FE4">
        <w:rPr>
          <w:rFonts w:ascii="Book Antiqua" w:hAnsi="Book Antiqua"/>
          <w:sz w:val="20"/>
          <w:szCs w:val="20"/>
          <w:lang w:val="fi-FI"/>
        </w:rPr>
        <w:t>Wawancara terhadap 50 pasien menggaris bawahi pasien masih belum mengetahui proses penyembuhan luka yang baik dan nutrisi yang dapat meningka</w:t>
      </w:r>
      <w:r w:rsidRPr="00C86FE4">
        <w:rPr>
          <w:rFonts w:ascii="Book Antiqua" w:hAnsi="Book Antiqua"/>
          <w:sz w:val="20"/>
          <w:szCs w:val="20"/>
          <w:lang w:val="fi-FI"/>
        </w:rPr>
        <w:t>tkan proses penyembuhan luka. Dari 50 pasien, 10 pasien yang belum pernah mendapatkan penyuluhan dan 35 pasien lainnya belum paham tentang penyuluhannya yang ada serta takut untuk bertanya, sedangkan 5 pasien lainnya sudah paham, namun masih percaya dengan</w:t>
      </w:r>
      <w:r w:rsidRPr="00C86FE4">
        <w:rPr>
          <w:rFonts w:ascii="Book Antiqua" w:hAnsi="Book Antiqua"/>
          <w:sz w:val="20"/>
          <w:szCs w:val="20"/>
          <w:lang w:val="fi-FI"/>
        </w:rPr>
        <w:t xml:space="preserve"> kepercayaan zaman dahulu.</w:t>
      </w:r>
    </w:p>
    <w:p w14:paraId="268C9237" w14:textId="77777777" w:rsidR="009708DD" w:rsidRPr="00C86FE4" w:rsidRDefault="001E4E83" w:rsidP="00FF6091">
      <w:pPr>
        <w:tabs>
          <w:tab w:val="left" w:pos="9898"/>
        </w:tabs>
        <w:spacing w:after="0" w:line="240" w:lineRule="auto"/>
        <w:ind w:right="-7" w:firstLine="720"/>
        <w:jc w:val="both"/>
        <w:rPr>
          <w:rFonts w:ascii="Book Antiqua" w:hAnsi="Book Antiqua"/>
          <w:sz w:val="20"/>
          <w:szCs w:val="20"/>
          <w:lang w:val="fi-FI"/>
        </w:rPr>
      </w:pPr>
      <w:r w:rsidRPr="00C86FE4">
        <w:rPr>
          <w:rFonts w:ascii="Book Antiqua" w:hAnsi="Book Antiqua"/>
          <w:sz w:val="20"/>
          <w:szCs w:val="20"/>
          <w:lang w:val="fi-FI"/>
        </w:rPr>
        <w:t xml:space="preserve"> Teknologi berkembang pesat dan akses terhadap informasi semakin baik, masih ada tantangan besar dalam hal pemahaman pasien setelah laparotomi terkait proses penyembuhan luka yang optimal serta pentingnya nutrisi dalam pemulihan.</w:t>
      </w:r>
      <w:r w:rsidRPr="00C86FE4">
        <w:rPr>
          <w:rFonts w:ascii="Book Antiqua" w:hAnsi="Book Antiqua"/>
          <w:sz w:val="20"/>
          <w:szCs w:val="20"/>
          <w:lang w:val="fi-FI"/>
        </w:rPr>
        <w:t xml:space="preserve"> Hal ini disebabkan oleh interaksi yang rumit antara faktor-faktor sosial, budaya, dan psikologis. Lebih khusus lagi, beberapa pasien terpengaruh oleh mitos kesehatan, seperti anggapan bahwa konsumsi protein, termasuk ikan dan telur, dapat memperlambat pen</w:t>
      </w:r>
      <w:r w:rsidRPr="00C86FE4">
        <w:rPr>
          <w:rFonts w:ascii="Book Antiqua" w:hAnsi="Book Antiqua"/>
          <w:sz w:val="20"/>
          <w:szCs w:val="20"/>
          <w:lang w:val="fi-FI"/>
        </w:rPr>
        <w:t xml:space="preserve">yembuhan luka karena dianggap 'amis'. Selain itu, ada juga pasien yang merasa cemas dan hal ini menghambat mereka untuk mengajukan pertanyaan atau mengikuti edukasi yang diberikan oleh tenaga kesehatan </w:t>
      </w:r>
      <w:r w:rsidRPr="00C86FE4">
        <w:rPr>
          <w:rFonts w:ascii="Book Antiqua" w:hAnsi="Book Antiqua"/>
          <w:color w:val="000000"/>
          <w:sz w:val="20"/>
          <w:szCs w:val="20"/>
          <w:lang w:val="fi-FI"/>
        </w:rPr>
        <w:t>(5)</w:t>
      </w:r>
      <w:r w:rsidRPr="00C86FE4">
        <w:rPr>
          <w:rFonts w:ascii="Book Antiqua" w:hAnsi="Book Antiqua"/>
          <w:sz w:val="20"/>
          <w:szCs w:val="20"/>
          <w:lang w:val="fi-FI"/>
        </w:rPr>
        <w:t>. Masalah ini semakin diperparah oleh kurangnya efe</w:t>
      </w:r>
      <w:r w:rsidRPr="00C86FE4">
        <w:rPr>
          <w:rFonts w:ascii="Book Antiqua" w:hAnsi="Book Antiqua"/>
          <w:sz w:val="20"/>
          <w:szCs w:val="20"/>
          <w:lang w:val="fi-FI"/>
        </w:rPr>
        <w:t xml:space="preserve">ktivitas dalam metode penyuluhan, yang biasanya hanya bergantung pada presentasi PowerPoint tanpa dukungan demonstrasi langsung atau bahan ajar lainnya. Akibatnya, banyak pasien tidak dapat memahami tanda-tanda infeksi, pentingnya menjaga kelembaban luka, </w:t>
      </w:r>
      <w:r w:rsidRPr="00C86FE4">
        <w:rPr>
          <w:rFonts w:ascii="Book Antiqua" w:hAnsi="Book Antiqua"/>
          <w:sz w:val="20"/>
          <w:szCs w:val="20"/>
          <w:lang w:val="fi-FI"/>
        </w:rPr>
        <w:t>dan nutrisi yang sesuai, yang dapat menyebabkan pemulihan yang lebih lambat dan meningkatkan kemungkinan terjadinya komplikasi. Oleh karena itu, perlu diadakan intervensi pendidikan kesehatan yang lebih menyeluruh, yang menekankan pada demonstrasi langsung</w:t>
      </w:r>
      <w:r w:rsidRPr="00C86FE4">
        <w:rPr>
          <w:rFonts w:ascii="Book Antiqua" w:hAnsi="Book Antiqua"/>
          <w:sz w:val="20"/>
          <w:szCs w:val="20"/>
          <w:lang w:val="fi-FI"/>
        </w:rPr>
        <w:t xml:space="preserve"> mengenai tanda-tanda infeksi luka untuk meningkatkan pemahaman kesehatan bagi pasien dan keluarganya.</w:t>
      </w:r>
    </w:p>
    <w:p w14:paraId="79D2056B" w14:textId="77777777" w:rsidR="009708DD" w:rsidRPr="00C86FE4" w:rsidRDefault="009708DD" w:rsidP="00FF6091">
      <w:pPr>
        <w:spacing w:after="0" w:line="240" w:lineRule="auto"/>
        <w:ind w:firstLine="720"/>
        <w:jc w:val="center"/>
        <w:rPr>
          <w:rFonts w:ascii="Book Antiqua" w:hAnsi="Book Antiqua" w:cs="Times New Roman"/>
          <w:b/>
          <w:sz w:val="20"/>
          <w:szCs w:val="20"/>
          <w:lang w:val="fi-FI"/>
        </w:rPr>
      </w:pPr>
    </w:p>
    <w:p w14:paraId="0926D7FB" w14:textId="77777777" w:rsidR="009708DD" w:rsidRPr="00C86FE4" w:rsidRDefault="001E4E83" w:rsidP="00FF6091">
      <w:pPr>
        <w:spacing w:after="0" w:line="240" w:lineRule="auto"/>
        <w:jc w:val="center"/>
        <w:rPr>
          <w:rFonts w:ascii="Book Antiqua" w:hAnsi="Book Antiqua" w:cs="Times New Roman"/>
          <w:b/>
          <w:sz w:val="26"/>
          <w:szCs w:val="26"/>
          <w:lang w:val="fi-FI"/>
        </w:rPr>
      </w:pPr>
      <w:r w:rsidRPr="00C86FE4">
        <w:rPr>
          <w:rFonts w:ascii="Book Antiqua" w:hAnsi="Book Antiqua" w:cs="Times New Roman"/>
          <w:b/>
          <w:sz w:val="26"/>
          <w:szCs w:val="26"/>
          <w:lang w:val="fi-FI"/>
        </w:rPr>
        <w:t>METODE</w:t>
      </w:r>
    </w:p>
    <w:p w14:paraId="32386045" w14:textId="77777777" w:rsidR="009708DD" w:rsidRPr="00C86FE4" w:rsidRDefault="009708DD" w:rsidP="00FF6091">
      <w:pPr>
        <w:spacing w:after="0" w:line="240" w:lineRule="auto"/>
        <w:jc w:val="center"/>
        <w:rPr>
          <w:rFonts w:ascii="Book Antiqua" w:hAnsi="Book Antiqua" w:cs="Times New Roman"/>
          <w:b/>
          <w:sz w:val="20"/>
          <w:szCs w:val="20"/>
          <w:lang w:val="fi-FI"/>
        </w:rPr>
      </w:pPr>
    </w:p>
    <w:p w14:paraId="37D217BA" w14:textId="77777777" w:rsidR="009708DD" w:rsidRPr="00C86FE4" w:rsidRDefault="001E4E83" w:rsidP="00FF6091">
      <w:pPr>
        <w:pStyle w:val="Heading1"/>
        <w:ind w:left="0" w:firstLine="810"/>
        <w:rPr>
          <w:rFonts w:ascii="Book Antiqua" w:hAnsi="Book Antiqua"/>
          <w:sz w:val="20"/>
          <w:szCs w:val="20"/>
          <w:lang w:val="fi-FI"/>
        </w:rPr>
      </w:pPr>
      <w:r w:rsidRPr="00C86FE4">
        <w:rPr>
          <w:rFonts w:ascii="Book Antiqua" w:hAnsi="Book Antiqua"/>
          <w:b w:val="0"/>
          <w:bCs w:val="0"/>
          <w:sz w:val="20"/>
          <w:szCs w:val="20"/>
          <w:lang w:val="fi-FI"/>
        </w:rPr>
        <w:t>Pelaksanaan program ini akan terlaksana dengan menerapkan metode dan prosedur yang jelas dan diterapkan sesuai dengan perencanaan kegiatan. Taha</w:t>
      </w:r>
      <w:r w:rsidRPr="00C86FE4">
        <w:rPr>
          <w:rFonts w:ascii="Book Antiqua" w:hAnsi="Book Antiqua"/>
          <w:b w:val="0"/>
          <w:bCs w:val="0"/>
          <w:sz w:val="20"/>
          <w:szCs w:val="20"/>
          <w:lang w:val="fi-FI"/>
        </w:rPr>
        <w:t>pan- tahapan prosedur pelaksanaan adalah sebagai berikut:</w:t>
      </w:r>
    </w:p>
    <w:p w14:paraId="11E4FA30" w14:textId="77777777" w:rsidR="009708DD" w:rsidRPr="00C86FE4" w:rsidRDefault="001E4E83" w:rsidP="00FF6091">
      <w:pPr>
        <w:widowControl w:val="0"/>
        <w:tabs>
          <w:tab w:val="left" w:pos="6927"/>
        </w:tabs>
        <w:spacing w:after="0" w:line="240" w:lineRule="auto"/>
        <w:rPr>
          <w:rFonts w:ascii="Book Antiqua" w:hAnsi="Book Antiqua"/>
          <w:b/>
          <w:bCs/>
          <w:sz w:val="20"/>
          <w:szCs w:val="20"/>
          <w:lang w:val="fi-FI"/>
        </w:rPr>
      </w:pPr>
      <w:r w:rsidRPr="00C86FE4">
        <w:rPr>
          <w:rFonts w:ascii="Book Antiqua" w:hAnsi="Book Antiqua"/>
          <w:b/>
          <w:bCs/>
          <w:sz w:val="20"/>
          <w:szCs w:val="20"/>
          <w:lang w:val="fi-FI"/>
        </w:rPr>
        <w:t>Analisis Sasaran</w:t>
      </w:r>
    </w:p>
    <w:p w14:paraId="185EBF15" w14:textId="77777777" w:rsidR="009708DD" w:rsidRPr="00C86FE4" w:rsidRDefault="001E4E83" w:rsidP="00FF6091">
      <w:pPr>
        <w:pStyle w:val="Heading1"/>
        <w:ind w:left="0" w:firstLine="810"/>
        <w:jc w:val="both"/>
        <w:rPr>
          <w:rFonts w:ascii="Book Antiqua" w:hAnsi="Book Antiqua"/>
          <w:b w:val="0"/>
          <w:bCs w:val="0"/>
          <w:sz w:val="20"/>
          <w:szCs w:val="20"/>
          <w:lang w:val="fi-FI"/>
        </w:rPr>
      </w:pPr>
      <w:r w:rsidRPr="00C86FE4">
        <w:rPr>
          <w:rFonts w:ascii="Book Antiqua" w:hAnsi="Book Antiqua"/>
          <w:b w:val="0"/>
          <w:bCs w:val="0"/>
          <w:sz w:val="20"/>
          <w:szCs w:val="20"/>
          <w:lang w:val="fi-FI"/>
        </w:rPr>
        <w:t xml:space="preserve">Langkah pertama yang dilakukan oleh kelompok adalah menganalisis sasaran yaitu mengamati, wawancara, memilih dan memutuskan pasien dan keluarga di poli bedah RSUD Dr. Moewardi dari </w:t>
      </w:r>
      <w:r w:rsidRPr="00C86FE4">
        <w:rPr>
          <w:rFonts w:ascii="Book Antiqua" w:hAnsi="Book Antiqua"/>
          <w:b w:val="0"/>
          <w:bCs w:val="0"/>
          <w:sz w:val="20"/>
          <w:szCs w:val="20"/>
          <w:lang w:val="fi-FI"/>
        </w:rPr>
        <w:t>segi pengetahuan tentang perawatan luka, kepercayaan dan kepatuhan nutrisi dengan melakukan wawancara terhadap beberapa pasien dan keluarga yang melakukan perawatan luka diruang medikasi selama 1 minggu untuk mengukur dan mengetahui pengetahuan tentang per</w:t>
      </w:r>
      <w:r w:rsidRPr="00C86FE4">
        <w:rPr>
          <w:rFonts w:ascii="Book Antiqua" w:hAnsi="Book Antiqua"/>
          <w:b w:val="0"/>
          <w:bCs w:val="0"/>
          <w:sz w:val="20"/>
          <w:szCs w:val="20"/>
          <w:lang w:val="fi-FI"/>
        </w:rPr>
        <w:t>awatan luka, kepercayaan dan kepatuhan nutrisi pasien dan keluarga. hal ini bertujuan untuk memberi informasi yang dapat dijadikan keputusan kelompok dalam menentukan metode dan prosedur pelaksanaan.</w:t>
      </w:r>
    </w:p>
    <w:p w14:paraId="05D55296" w14:textId="77777777" w:rsidR="009708DD" w:rsidRDefault="001E4E83" w:rsidP="00FF6091">
      <w:pPr>
        <w:widowControl w:val="0"/>
        <w:tabs>
          <w:tab w:val="left" w:pos="6927"/>
        </w:tabs>
        <w:spacing w:after="0" w:line="240" w:lineRule="auto"/>
        <w:rPr>
          <w:rFonts w:ascii="Book Antiqua" w:hAnsi="Book Antiqua"/>
          <w:b/>
          <w:bCs/>
          <w:sz w:val="20"/>
          <w:szCs w:val="20"/>
        </w:rPr>
      </w:pPr>
      <w:r>
        <w:rPr>
          <w:rFonts w:ascii="Book Antiqua" w:hAnsi="Book Antiqua"/>
          <w:b/>
          <w:bCs/>
          <w:sz w:val="20"/>
          <w:szCs w:val="20"/>
        </w:rPr>
        <w:t xml:space="preserve">Sosialisasi Pelaksanaan </w:t>
      </w:r>
    </w:p>
    <w:p w14:paraId="63CE02AE" w14:textId="77777777" w:rsidR="009708DD" w:rsidRDefault="001E4E83" w:rsidP="00FF6091">
      <w:pPr>
        <w:widowControl w:val="0"/>
        <w:numPr>
          <w:ilvl w:val="0"/>
          <w:numId w:val="1"/>
        </w:numPr>
        <w:tabs>
          <w:tab w:val="left" w:pos="6927"/>
        </w:tabs>
        <w:spacing w:after="0" w:line="240" w:lineRule="auto"/>
        <w:ind w:left="360"/>
        <w:jc w:val="both"/>
        <w:rPr>
          <w:rFonts w:ascii="Book Antiqua" w:hAnsi="Book Antiqua"/>
          <w:sz w:val="20"/>
          <w:szCs w:val="20"/>
        </w:rPr>
      </w:pPr>
      <w:r>
        <w:rPr>
          <w:rFonts w:ascii="Book Antiqua" w:hAnsi="Book Antiqua"/>
          <w:sz w:val="20"/>
          <w:szCs w:val="20"/>
        </w:rPr>
        <w:t>Pre test</w:t>
      </w:r>
    </w:p>
    <w:p w14:paraId="7149C445" w14:textId="77777777" w:rsidR="009708DD" w:rsidRDefault="001E4E83" w:rsidP="00FF6091">
      <w:pPr>
        <w:tabs>
          <w:tab w:val="left" w:pos="6927"/>
        </w:tabs>
        <w:spacing w:after="0" w:line="240" w:lineRule="auto"/>
        <w:ind w:left="360"/>
        <w:jc w:val="both"/>
        <w:rPr>
          <w:rFonts w:ascii="Book Antiqua" w:hAnsi="Book Antiqua"/>
          <w:sz w:val="20"/>
          <w:szCs w:val="20"/>
        </w:rPr>
      </w:pPr>
      <w:proofErr w:type="spellStart"/>
      <w:r>
        <w:rPr>
          <w:rFonts w:ascii="Book Antiqua" w:hAnsi="Book Antiqua"/>
          <w:sz w:val="20"/>
          <w:szCs w:val="20"/>
        </w:rPr>
        <w:t>Pre test</w:t>
      </w:r>
      <w:proofErr w:type="spellEnd"/>
      <w:r>
        <w:rPr>
          <w:rFonts w:ascii="Book Antiqua" w:hAnsi="Book Antiqua"/>
          <w:sz w:val="20"/>
          <w:szCs w:val="20"/>
        </w:rPr>
        <w:t xml:space="preserve"> dilaksanakan </w:t>
      </w:r>
      <w:r>
        <w:rPr>
          <w:rFonts w:ascii="Book Antiqua" w:hAnsi="Book Antiqua"/>
          <w:sz w:val="20"/>
          <w:szCs w:val="20"/>
        </w:rPr>
        <w:t xml:space="preserve">sebelum kegiatan dimulai bertujuan untuk mengetahui tingkat pengetahuan dasar pasien dan keluarga mengenai perawatan luka, nutrisi dan tanda </w:t>
      </w:r>
      <w:proofErr w:type="spellStart"/>
      <w:r>
        <w:rPr>
          <w:rFonts w:ascii="Book Antiqua" w:hAnsi="Book Antiqua"/>
          <w:sz w:val="20"/>
          <w:szCs w:val="20"/>
        </w:rPr>
        <w:t>tanda</w:t>
      </w:r>
      <w:proofErr w:type="spellEnd"/>
      <w:r>
        <w:rPr>
          <w:rFonts w:ascii="Book Antiqua" w:hAnsi="Book Antiqua"/>
          <w:sz w:val="20"/>
          <w:szCs w:val="20"/>
        </w:rPr>
        <w:t xml:space="preserve"> infeksi.</w:t>
      </w:r>
    </w:p>
    <w:p w14:paraId="35FB7CF5" w14:textId="77777777" w:rsidR="009708DD" w:rsidRDefault="001E4E83" w:rsidP="00FF6091">
      <w:pPr>
        <w:widowControl w:val="0"/>
        <w:numPr>
          <w:ilvl w:val="0"/>
          <w:numId w:val="1"/>
        </w:numPr>
        <w:tabs>
          <w:tab w:val="left" w:pos="6927"/>
        </w:tabs>
        <w:spacing w:after="0" w:line="240" w:lineRule="auto"/>
        <w:ind w:left="360"/>
        <w:jc w:val="both"/>
        <w:rPr>
          <w:rFonts w:ascii="Book Antiqua" w:hAnsi="Book Antiqua"/>
          <w:sz w:val="20"/>
          <w:szCs w:val="20"/>
        </w:rPr>
      </w:pPr>
      <w:r>
        <w:rPr>
          <w:rFonts w:ascii="Book Antiqua" w:hAnsi="Book Antiqua"/>
          <w:sz w:val="20"/>
          <w:szCs w:val="20"/>
        </w:rPr>
        <w:t>Presentasi</w:t>
      </w:r>
    </w:p>
    <w:p w14:paraId="0BF5A071" w14:textId="77777777" w:rsidR="009708DD" w:rsidRPr="00C86FE4" w:rsidRDefault="001E4E83" w:rsidP="00FF6091">
      <w:pPr>
        <w:tabs>
          <w:tab w:val="left" w:pos="6927"/>
        </w:tabs>
        <w:spacing w:after="0" w:line="240" w:lineRule="auto"/>
        <w:ind w:left="360"/>
        <w:jc w:val="both"/>
        <w:rPr>
          <w:rFonts w:ascii="Book Antiqua" w:hAnsi="Book Antiqua"/>
          <w:sz w:val="20"/>
          <w:szCs w:val="20"/>
          <w:lang w:val="fi-FI"/>
        </w:rPr>
      </w:pPr>
      <w:r w:rsidRPr="00C86FE4">
        <w:rPr>
          <w:rFonts w:ascii="Book Antiqua" w:hAnsi="Book Antiqua"/>
          <w:sz w:val="20"/>
          <w:szCs w:val="20"/>
          <w:lang w:val="fi-FI"/>
        </w:rPr>
        <w:t>Pada tahap prsentasi, pemateri memberikan sosialisasi berupa presentasi yang berisi infor</w:t>
      </w:r>
      <w:r w:rsidRPr="00C86FE4">
        <w:rPr>
          <w:rFonts w:ascii="Book Antiqua" w:hAnsi="Book Antiqua"/>
          <w:sz w:val="20"/>
          <w:szCs w:val="20"/>
          <w:lang w:val="fi-FI"/>
        </w:rPr>
        <w:t>masi lengkap mengenai perawatan luka, nutrisi dan tanda  tanda infeksi. Materi menyangkut definisi luka , komolikasi yang bisa muncul jika luka post operatif laparatomi tidak ditangani dengan tepat, proses penyembuhan luka, tanda tanda infeksi pada luka, t</w:t>
      </w:r>
      <w:r w:rsidRPr="00C86FE4">
        <w:rPr>
          <w:rFonts w:ascii="Book Antiqua" w:hAnsi="Book Antiqua"/>
          <w:sz w:val="20"/>
          <w:szCs w:val="20"/>
          <w:lang w:val="fi-FI"/>
        </w:rPr>
        <w:t>anda tanda luka akan sembuh, penatalaksanaan penyembuhan luka.</w:t>
      </w:r>
    </w:p>
    <w:p w14:paraId="6918D5EE" w14:textId="77777777" w:rsidR="009708DD" w:rsidRDefault="001E4E83" w:rsidP="00FF6091">
      <w:pPr>
        <w:widowControl w:val="0"/>
        <w:numPr>
          <w:ilvl w:val="0"/>
          <w:numId w:val="1"/>
        </w:numPr>
        <w:tabs>
          <w:tab w:val="left" w:pos="6927"/>
        </w:tabs>
        <w:spacing w:after="0" w:line="240" w:lineRule="auto"/>
        <w:ind w:left="360"/>
        <w:jc w:val="both"/>
        <w:rPr>
          <w:rFonts w:ascii="Book Antiqua" w:hAnsi="Book Antiqua"/>
          <w:sz w:val="20"/>
          <w:szCs w:val="20"/>
        </w:rPr>
      </w:pPr>
      <w:r>
        <w:rPr>
          <w:rFonts w:ascii="Book Antiqua" w:hAnsi="Book Antiqua"/>
          <w:sz w:val="20"/>
          <w:szCs w:val="20"/>
        </w:rPr>
        <w:t>Demonstrasi</w:t>
      </w:r>
    </w:p>
    <w:p w14:paraId="78D40537" w14:textId="77777777" w:rsidR="009708DD" w:rsidRPr="00C86FE4" w:rsidRDefault="001E4E83" w:rsidP="00FF6091">
      <w:pPr>
        <w:tabs>
          <w:tab w:val="left" w:pos="6927"/>
        </w:tabs>
        <w:spacing w:after="0" w:line="240" w:lineRule="auto"/>
        <w:ind w:left="360"/>
        <w:jc w:val="both"/>
        <w:rPr>
          <w:rFonts w:ascii="Book Antiqua" w:hAnsi="Book Antiqua"/>
          <w:sz w:val="20"/>
          <w:szCs w:val="20"/>
          <w:lang w:val="fi-FI"/>
        </w:rPr>
      </w:pPr>
      <w:r w:rsidRPr="00C86FE4">
        <w:rPr>
          <w:rFonts w:ascii="Book Antiqua" w:hAnsi="Book Antiqua"/>
          <w:sz w:val="20"/>
          <w:szCs w:val="20"/>
          <w:lang w:val="fi-FI"/>
        </w:rPr>
        <w:lastRenderedPageBreak/>
        <w:t>Demonstrasi dilakukan setelah pemaparan materi, dilakukan demonstrasi langsung mengenai tanda tanda infeksi dan proses penyembuhan luka.</w:t>
      </w:r>
    </w:p>
    <w:p w14:paraId="78D9158C" w14:textId="77777777" w:rsidR="009708DD" w:rsidRDefault="001E4E83" w:rsidP="00FF6091">
      <w:pPr>
        <w:widowControl w:val="0"/>
        <w:numPr>
          <w:ilvl w:val="0"/>
          <w:numId w:val="1"/>
        </w:numPr>
        <w:tabs>
          <w:tab w:val="left" w:pos="6927"/>
        </w:tabs>
        <w:spacing w:after="0" w:line="240" w:lineRule="auto"/>
        <w:ind w:left="360"/>
        <w:jc w:val="both"/>
        <w:rPr>
          <w:rFonts w:ascii="Book Antiqua" w:hAnsi="Book Antiqua"/>
          <w:sz w:val="20"/>
          <w:szCs w:val="20"/>
        </w:rPr>
      </w:pPr>
      <w:r>
        <w:rPr>
          <w:rFonts w:ascii="Book Antiqua" w:hAnsi="Book Antiqua"/>
          <w:sz w:val="20"/>
          <w:szCs w:val="20"/>
        </w:rPr>
        <w:t>Diskusi</w:t>
      </w:r>
    </w:p>
    <w:p w14:paraId="3B1CA4C1" w14:textId="77777777" w:rsidR="009708DD" w:rsidRPr="00C86FE4" w:rsidRDefault="001E4E83" w:rsidP="00FF6091">
      <w:pPr>
        <w:tabs>
          <w:tab w:val="left" w:pos="6927"/>
        </w:tabs>
        <w:spacing w:after="0" w:line="240" w:lineRule="auto"/>
        <w:ind w:left="360"/>
        <w:jc w:val="both"/>
        <w:rPr>
          <w:rFonts w:ascii="Book Antiqua" w:hAnsi="Book Antiqua"/>
          <w:sz w:val="20"/>
          <w:szCs w:val="20"/>
          <w:lang w:val="fi-FI"/>
        </w:rPr>
      </w:pPr>
      <w:r>
        <w:rPr>
          <w:rFonts w:ascii="Book Antiqua" w:hAnsi="Book Antiqua"/>
          <w:sz w:val="20"/>
          <w:szCs w:val="20"/>
        </w:rPr>
        <w:t>Pada sesi diskusi, peserta penyuluha</w:t>
      </w:r>
      <w:r>
        <w:rPr>
          <w:rFonts w:ascii="Book Antiqua" w:hAnsi="Book Antiqua"/>
          <w:sz w:val="20"/>
          <w:szCs w:val="20"/>
        </w:rPr>
        <w:t xml:space="preserve">n diberi kesempatan untuk bertanya, menyampaikan pengalaman, atau mengklarifikasi hal </w:t>
      </w:r>
      <w:proofErr w:type="spellStart"/>
      <w:r>
        <w:rPr>
          <w:rFonts w:ascii="Book Antiqua" w:hAnsi="Book Antiqua"/>
          <w:sz w:val="20"/>
          <w:szCs w:val="20"/>
        </w:rPr>
        <w:t>hal</w:t>
      </w:r>
      <w:proofErr w:type="spellEnd"/>
      <w:r>
        <w:rPr>
          <w:rFonts w:ascii="Book Antiqua" w:hAnsi="Book Antiqua"/>
          <w:sz w:val="20"/>
          <w:szCs w:val="20"/>
        </w:rPr>
        <w:t xml:space="preserve"> yang belum dipahami dalam hal perawatan luka. </w:t>
      </w:r>
      <w:r w:rsidRPr="00C86FE4">
        <w:rPr>
          <w:rFonts w:ascii="Book Antiqua" w:hAnsi="Book Antiqua"/>
          <w:sz w:val="20"/>
          <w:szCs w:val="20"/>
          <w:lang w:val="fi-FI"/>
        </w:rPr>
        <w:t>Sesi ini bertujuan untuk memperluas pemahaman pasien dan keluarga melalui interaksi dua arah.</w:t>
      </w:r>
    </w:p>
    <w:p w14:paraId="54E9548E" w14:textId="77777777" w:rsidR="009708DD" w:rsidRDefault="001E4E83" w:rsidP="00FF6091">
      <w:pPr>
        <w:widowControl w:val="0"/>
        <w:numPr>
          <w:ilvl w:val="0"/>
          <w:numId w:val="1"/>
        </w:numPr>
        <w:tabs>
          <w:tab w:val="left" w:pos="6927"/>
        </w:tabs>
        <w:spacing w:after="0" w:line="240" w:lineRule="auto"/>
        <w:ind w:left="360"/>
        <w:jc w:val="both"/>
        <w:rPr>
          <w:rFonts w:ascii="Book Antiqua" w:hAnsi="Book Antiqua"/>
          <w:sz w:val="20"/>
          <w:szCs w:val="20"/>
        </w:rPr>
      </w:pPr>
      <w:r>
        <w:rPr>
          <w:rFonts w:ascii="Book Antiqua" w:hAnsi="Book Antiqua"/>
          <w:sz w:val="20"/>
          <w:szCs w:val="20"/>
        </w:rPr>
        <w:t>Post test</w:t>
      </w:r>
    </w:p>
    <w:p w14:paraId="165DC0A0" w14:textId="77777777" w:rsidR="009708DD" w:rsidRDefault="001E4E83" w:rsidP="00FF6091">
      <w:pPr>
        <w:tabs>
          <w:tab w:val="left" w:pos="6927"/>
        </w:tabs>
        <w:spacing w:after="0" w:line="240" w:lineRule="auto"/>
        <w:ind w:left="360"/>
        <w:jc w:val="both"/>
        <w:rPr>
          <w:rFonts w:ascii="Book Antiqua" w:hAnsi="Book Antiqua"/>
          <w:sz w:val="20"/>
          <w:szCs w:val="20"/>
        </w:rPr>
      </w:pPr>
      <w:r w:rsidRPr="00C86FE4">
        <w:rPr>
          <w:rFonts w:ascii="Book Antiqua" w:hAnsi="Book Antiqua"/>
          <w:sz w:val="20"/>
          <w:szCs w:val="20"/>
          <w:lang w:val="fi-FI"/>
        </w:rPr>
        <w:t>Post test diberi</w:t>
      </w:r>
      <w:r w:rsidRPr="00C86FE4">
        <w:rPr>
          <w:rFonts w:ascii="Book Antiqua" w:hAnsi="Book Antiqua"/>
          <w:sz w:val="20"/>
          <w:szCs w:val="20"/>
          <w:lang w:val="fi-FI"/>
        </w:rPr>
        <w:t xml:space="preserve">kan setelah seluruh rangkain kegiatan selesai alat evaluasi untuk menilai peningkatan pengetahuan pasien dan keluarga. </w:t>
      </w:r>
      <w:r>
        <w:rPr>
          <w:rFonts w:ascii="Book Antiqua" w:hAnsi="Book Antiqua"/>
          <w:sz w:val="20"/>
          <w:szCs w:val="20"/>
        </w:rPr>
        <w:t>Pertanyaan post-test disusun serupa dengan pre-test sehingga dapat terlihat perbandingan hasil sebelum dan sesudah kegiatan. Hasilnya dig</w:t>
      </w:r>
      <w:r>
        <w:rPr>
          <w:rFonts w:ascii="Book Antiqua" w:hAnsi="Book Antiqua"/>
          <w:sz w:val="20"/>
          <w:szCs w:val="20"/>
        </w:rPr>
        <w:t>unakan untuk mengukur efektivitas PKM perawatan luka dan menjadi dasar penyusunan rekomendasi untuk kegiatan selanjutnya</w:t>
      </w:r>
    </w:p>
    <w:p w14:paraId="25B38953" w14:textId="77777777" w:rsidR="009708DD" w:rsidRDefault="001E4E83" w:rsidP="00FF6091">
      <w:pPr>
        <w:tabs>
          <w:tab w:val="left" w:pos="6927"/>
        </w:tabs>
        <w:spacing w:after="0" w:line="240" w:lineRule="auto"/>
        <w:ind w:firstLine="720"/>
        <w:jc w:val="both"/>
        <w:rPr>
          <w:rFonts w:ascii="Book Antiqua" w:hAnsi="Book Antiqua"/>
          <w:sz w:val="20"/>
          <w:szCs w:val="20"/>
        </w:rPr>
      </w:pPr>
      <w:r>
        <w:rPr>
          <w:rFonts w:ascii="Book Antiqua" w:hAnsi="Book Antiqua"/>
          <w:sz w:val="20"/>
          <w:szCs w:val="20"/>
        </w:rPr>
        <w:t>Partisipasi mitra dalam kegiatan ini diwujudkan dalam bentuk:</w:t>
      </w:r>
    </w:p>
    <w:p w14:paraId="73A80EC4" w14:textId="77777777" w:rsidR="009708DD" w:rsidRDefault="001E4E83" w:rsidP="00FF6091">
      <w:pPr>
        <w:widowControl w:val="0"/>
        <w:numPr>
          <w:ilvl w:val="0"/>
          <w:numId w:val="2"/>
        </w:numPr>
        <w:tabs>
          <w:tab w:val="clear" w:pos="0"/>
          <w:tab w:val="left" w:pos="6927"/>
        </w:tabs>
        <w:spacing w:after="0" w:line="240" w:lineRule="auto"/>
        <w:ind w:left="360"/>
        <w:jc w:val="both"/>
        <w:rPr>
          <w:rFonts w:ascii="Book Antiqua" w:hAnsi="Book Antiqua"/>
          <w:sz w:val="20"/>
          <w:szCs w:val="20"/>
        </w:rPr>
      </w:pPr>
      <w:r>
        <w:rPr>
          <w:rFonts w:ascii="Book Antiqua" w:hAnsi="Book Antiqua"/>
          <w:sz w:val="20"/>
          <w:szCs w:val="20"/>
        </w:rPr>
        <w:t>Melakukan pendampingan dalam melakukan pengamatan dan wawancara untuk mer</w:t>
      </w:r>
      <w:r>
        <w:rPr>
          <w:rFonts w:ascii="Book Antiqua" w:hAnsi="Book Antiqua"/>
          <w:sz w:val="20"/>
          <w:szCs w:val="20"/>
        </w:rPr>
        <w:t>ancang dan untuk identifikasi permasalahan yang akan diambil oleh kelompok.</w:t>
      </w:r>
    </w:p>
    <w:p w14:paraId="114B5856" w14:textId="77777777" w:rsidR="009708DD" w:rsidRDefault="001E4E83" w:rsidP="00FF6091">
      <w:pPr>
        <w:widowControl w:val="0"/>
        <w:numPr>
          <w:ilvl w:val="0"/>
          <w:numId w:val="2"/>
        </w:numPr>
        <w:tabs>
          <w:tab w:val="clear" w:pos="0"/>
          <w:tab w:val="left" w:pos="6927"/>
        </w:tabs>
        <w:spacing w:after="0" w:line="240" w:lineRule="auto"/>
        <w:ind w:left="360"/>
        <w:jc w:val="both"/>
        <w:rPr>
          <w:rFonts w:ascii="Book Antiqua" w:hAnsi="Book Antiqua"/>
          <w:sz w:val="20"/>
          <w:szCs w:val="20"/>
        </w:rPr>
      </w:pPr>
      <w:r>
        <w:rPr>
          <w:rFonts w:ascii="Book Antiqua" w:hAnsi="Book Antiqua"/>
          <w:sz w:val="20"/>
          <w:szCs w:val="20"/>
        </w:rPr>
        <w:t>Aktif dalam diskusi tentang mengidentifikasi prioritas masalah, solusi yang ditawarkan, dan target luaran pasien dan keluarga.</w:t>
      </w:r>
    </w:p>
    <w:p w14:paraId="12889AB6" w14:textId="77777777" w:rsidR="009708DD" w:rsidRDefault="001E4E83" w:rsidP="00FF6091">
      <w:pPr>
        <w:widowControl w:val="0"/>
        <w:numPr>
          <w:ilvl w:val="0"/>
          <w:numId w:val="2"/>
        </w:numPr>
        <w:tabs>
          <w:tab w:val="clear" w:pos="0"/>
          <w:tab w:val="left" w:pos="6927"/>
        </w:tabs>
        <w:spacing w:after="0" w:line="240" w:lineRule="auto"/>
        <w:ind w:left="360"/>
        <w:jc w:val="both"/>
        <w:rPr>
          <w:rFonts w:ascii="Book Antiqua" w:hAnsi="Book Antiqua"/>
          <w:sz w:val="20"/>
          <w:szCs w:val="20"/>
        </w:rPr>
      </w:pPr>
      <w:r>
        <w:rPr>
          <w:rFonts w:ascii="Book Antiqua" w:hAnsi="Book Antiqua"/>
          <w:sz w:val="20"/>
          <w:szCs w:val="20"/>
        </w:rPr>
        <w:t>Kepala ruang dan CI lapangan bersedia sharing tentang</w:t>
      </w:r>
      <w:r>
        <w:rPr>
          <w:rFonts w:ascii="Book Antiqua" w:hAnsi="Book Antiqua"/>
          <w:sz w:val="20"/>
          <w:szCs w:val="20"/>
        </w:rPr>
        <w:t xml:space="preserve"> kendala selama mengenalkan pengetahuan perawatan luka, tanda-tanda infeksi, kepercayaan dan kepatuhan nutrisi</w:t>
      </w:r>
    </w:p>
    <w:p w14:paraId="33B4A1DA" w14:textId="1C25006D" w:rsidR="009708DD" w:rsidRPr="000C357B" w:rsidRDefault="001E4E83" w:rsidP="00FF6091">
      <w:pPr>
        <w:widowControl w:val="0"/>
        <w:numPr>
          <w:ilvl w:val="0"/>
          <w:numId w:val="2"/>
        </w:numPr>
        <w:tabs>
          <w:tab w:val="clear" w:pos="0"/>
          <w:tab w:val="left" w:pos="6927"/>
        </w:tabs>
        <w:spacing w:after="0" w:line="240" w:lineRule="auto"/>
        <w:ind w:left="360"/>
        <w:jc w:val="both"/>
        <w:rPr>
          <w:rFonts w:ascii="Book Antiqua" w:hAnsi="Book Antiqua"/>
          <w:sz w:val="20"/>
          <w:szCs w:val="20"/>
        </w:rPr>
      </w:pPr>
      <w:r>
        <w:rPr>
          <w:rFonts w:ascii="Book Antiqua" w:hAnsi="Book Antiqua"/>
          <w:sz w:val="20"/>
          <w:szCs w:val="20"/>
        </w:rPr>
        <w:t xml:space="preserve">Mendeskripsikan bersama-sama tentang masalah yang ada di ruang medikasi </w:t>
      </w:r>
      <w:proofErr w:type="spellStart"/>
      <w:r>
        <w:rPr>
          <w:rFonts w:ascii="Book Antiqua" w:hAnsi="Book Antiqua"/>
          <w:sz w:val="20"/>
          <w:szCs w:val="20"/>
        </w:rPr>
        <w:t>poli</w:t>
      </w:r>
      <w:proofErr w:type="spellEnd"/>
      <w:r>
        <w:rPr>
          <w:rFonts w:ascii="Book Antiqua" w:hAnsi="Book Antiqua"/>
          <w:sz w:val="20"/>
          <w:szCs w:val="20"/>
        </w:rPr>
        <w:t xml:space="preserve"> bedah supaya dapat meningkatkan pengetahuan pasien dan keluarga dala</w:t>
      </w:r>
      <w:r>
        <w:rPr>
          <w:rFonts w:ascii="Book Antiqua" w:hAnsi="Book Antiqua"/>
          <w:sz w:val="20"/>
          <w:szCs w:val="20"/>
        </w:rPr>
        <w:t>m hal perawatan luka.</w:t>
      </w:r>
      <w:r w:rsidR="000C357B">
        <w:rPr>
          <w:rFonts w:ascii="Book Antiqua" w:hAnsi="Book Antiqua"/>
          <w:sz w:val="20"/>
          <w:szCs w:val="20"/>
        </w:rPr>
        <w:t xml:space="preserve"> </w:t>
      </w:r>
      <w:r w:rsidRPr="000C357B">
        <w:rPr>
          <w:rFonts w:ascii="Book Antiqua" w:hAnsi="Book Antiqua"/>
          <w:sz w:val="20"/>
          <w:szCs w:val="20"/>
          <w:lang w:val="fi-FI"/>
        </w:rPr>
        <w:t>Bersama-sama melakukan penyuluhan pendidikan kesehatan masyarakat</w:t>
      </w:r>
    </w:p>
    <w:p w14:paraId="33B1E5A3" w14:textId="77777777" w:rsidR="009708DD" w:rsidRPr="00C86FE4" w:rsidRDefault="009708DD" w:rsidP="00FF6091">
      <w:pPr>
        <w:spacing w:after="0" w:line="240" w:lineRule="auto"/>
        <w:jc w:val="both"/>
        <w:rPr>
          <w:rFonts w:ascii="Book Antiqua" w:hAnsi="Book Antiqua" w:cs="Times New Roman"/>
          <w:sz w:val="20"/>
          <w:szCs w:val="20"/>
          <w:lang w:val="fi-FI"/>
        </w:rPr>
      </w:pPr>
    </w:p>
    <w:p w14:paraId="4AC375F5" w14:textId="77777777" w:rsidR="009708DD" w:rsidRPr="00C86FE4" w:rsidRDefault="001E4E83" w:rsidP="00FF6091">
      <w:pPr>
        <w:pStyle w:val="Heading1"/>
        <w:ind w:left="0" w:firstLine="0"/>
        <w:jc w:val="center"/>
        <w:rPr>
          <w:rFonts w:ascii="Book Antiqua" w:hAnsi="Book Antiqua"/>
          <w:lang w:val="fi-FI"/>
        </w:rPr>
      </w:pPr>
      <w:r w:rsidRPr="00C86FE4">
        <w:rPr>
          <w:rFonts w:ascii="Book Antiqua" w:hAnsi="Book Antiqua"/>
          <w:lang w:val="fi-FI"/>
        </w:rPr>
        <w:t>HASIL DAN PEMBAHASAN</w:t>
      </w:r>
    </w:p>
    <w:p w14:paraId="47910661" w14:textId="77777777" w:rsidR="009708DD" w:rsidRPr="00C86FE4" w:rsidRDefault="009708DD" w:rsidP="00FF6091">
      <w:pPr>
        <w:spacing w:after="0" w:line="240" w:lineRule="auto"/>
        <w:rPr>
          <w:rFonts w:ascii="Book Antiqua" w:hAnsi="Book Antiqua"/>
          <w:sz w:val="20"/>
          <w:szCs w:val="20"/>
          <w:lang w:val="fi-FI"/>
        </w:rPr>
      </w:pPr>
    </w:p>
    <w:p w14:paraId="40FABE32" w14:textId="20E7930E" w:rsidR="009708DD" w:rsidRPr="00C86FE4" w:rsidRDefault="001E4E83" w:rsidP="00FF6091">
      <w:pPr>
        <w:spacing w:after="0" w:line="240" w:lineRule="auto"/>
        <w:ind w:firstLine="720"/>
        <w:jc w:val="both"/>
        <w:rPr>
          <w:rFonts w:ascii="Book Antiqua" w:hAnsi="Book Antiqua"/>
          <w:sz w:val="20"/>
          <w:szCs w:val="20"/>
          <w:lang w:val="fi-FI"/>
        </w:rPr>
      </w:pPr>
      <w:r w:rsidRPr="00C86FE4">
        <w:rPr>
          <w:rFonts w:ascii="Book Antiqua" w:hAnsi="Book Antiqua"/>
          <w:sz w:val="20"/>
          <w:szCs w:val="20"/>
          <w:lang w:val="fi-FI"/>
        </w:rPr>
        <w:t xml:space="preserve">Pelaksanaan kegiatan Pengabdian kepada Masyarakat (PKM) mengenai </w:t>
      </w:r>
      <w:r w:rsidRPr="00C86FE4">
        <w:rPr>
          <w:rFonts w:ascii="Book Antiqua" w:hAnsi="Book Antiqua"/>
          <w:b/>
          <w:bCs/>
          <w:sz w:val="20"/>
          <w:szCs w:val="20"/>
          <w:lang w:val="fi-FI"/>
        </w:rPr>
        <w:t>Peningkatan Pengetahuan Perawatan Luka Post Operatif Laparatomi</w:t>
      </w:r>
      <w:r w:rsidRPr="00C86FE4">
        <w:rPr>
          <w:rFonts w:ascii="Book Antiqua" w:hAnsi="Book Antiqua"/>
          <w:sz w:val="20"/>
          <w:szCs w:val="20"/>
          <w:lang w:val="fi-FI"/>
        </w:rPr>
        <w:t xml:space="preserve"> dilaksanakan pada tanggal 20 November 2025 di RSUD Dr. Moewardi Surakarta. Kegiatan ini diawali dengan analisis situasi berdasarkan data kasus di lapangan, yang menunjukkan tingginya angka pasien pasca laparotomi yang memerlukan perawatan luka lanjutan.</w:t>
      </w:r>
      <w:r w:rsidR="000C357B">
        <w:rPr>
          <w:rFonts w:ascii="Book Antiqua" w:hAnsi="Book Antiqua"/>
          <w:sz w:val="20"/>
          <w:szCs w:val="20"/>
          <w:lang w:val="fi-FI"/>
        </w:rPr>
        <w:t xml:space="preserve"> </w:t>
      </w:r>
      <w:r w:rsidRPr="00C86FE4">
        <w:rPr>
          <w:rFonts w:ascii="Book Antiqua" w:hAnsi="Book Antiqua"/>
          <w:sz w:val="20"/>
          <w:szCs w:val="20"/>
          <w:lang w:val="fi-FI"/>
        </w:rPr>
        <w:t>P</w:t>
      </w:r>
      <w:r w:rsidRPr="00C86FE4">
        <w:rPr>
          <w:rFonts w:ascii="Book Antiqua" w:hAnsi="Book Antiqua"/>
          <w:sz w:val="20"/>
          <w:szCs w:val="20"/>
          <w:lang w:val="fi-FI"/>
        </w:rPr>
        <w:t>eningkatan jumlah kasus laparatomi pada berbagai fasilitas kesehatan menjadi latar belakang utama pelaksanaan kegiatan Pengabdian Kepada Masyarakat ini. WHO mencatat bahwa tindakan operasi mayor termasuk kasus laparatomi terus meningkat setiap tahunnya. Wi</w:t>
      </w:r>
      <w:r w:rsidRPr="00C86FE4">
        <w:rPr>
          <w:rFonts w:ascii="Book Antiqua" w:hAnsi="Book Antiqua"/>
          <w:sz w:val="20"/>
          <w:szCs w:val="20"/>
          <w:lang w:val="fi-FI"/>
        </w:rPr>
        <w:t>layah Asia, angka infeksi luka operasi pasca laparotomi masih tinggi, misalnya Bangladesh melaporkan insiden infeksi mencapai 18,94%, sedangkan Malaysia mencatat sekitar 3,89% kasus infeksi pada pembedahan abdomen besar. Angka ini memberi gambaran bahwa ma</w:t>
      </w:r>
      <w:r w:rsidRPr="00C86FE4">
        <w:rPr>
          <w:rFonts w:ascii="Book Antiqua" w:hAnsi="Book Antiqua"/>
          <w:sz w:val="20"/>
          <w:szCs w:val="20"/>
          <w:lang w:val="fi-FI"/>
        </w:rPr>
        <w:t xml:space="preserve">najemen luka pasca laparotomi masih menjadi tantangan besar dalam sektor kesehatan global </w:t>
      </w:r>
      <w:r w:rsidRPr="00C86FE4">
        <w:rPr>
          <w:rFonts w:ascii="Book Antiqua" w:hAnsi="Book Antiqua"/>
          <w:color w:val="000000"/>
          <w:sz w:val="20"/>
          <w:szCs w:val="20"/>
          <w:lang w:val="fi-FI"/>
        </w:rPr>
        <w:t>(2)</w:t>
      </w:r>
      <w:r w:rsidRPr="00C86FE4">
        <w:rPr>
          <w:rFonts w:ascii="Book Antiqua" w:hAnsi="Book Antiqua"/>
          <w:sz w:val="20"/>
          <w:szCs w:val="20"/>
          <w:lang w:val="fi-FI"/>
        </w:rPr>
        <w:t>.</w:t>
      </w:r>
    </w:p>
    <w:p w14:paraId="5CD11095" w14:textId="1D577F26" w:rsidR="009708DD" w:rsidRPr="00C86FE4" w:rsidRDefault="001E4E83" w:rsidP="00FF6091">
      <w:pPr>
        <w:spacing w:after="0" w:line="240" w:lineRule="auto"/>
        <w:ind w:firstLine="720"/>
        <w:jc w:val="both"/>
        <w:rPr>
          <w:rFonts w:ascii="Book Antiqua" w:hAnsi="Book Antiqua"/>
          <w:sz w:val="20"/>
          <w:szCs w:val="20"/>
          <w:lang w:val="fi-FI"/>
        </w:rPr>
      </w:pPr>
      <w:r w:rsidRPr="00C86FE4">
        <w:rPr>
          <w:rFonts w:ascii="Book Antiqua" w:hAnsi="Book Antiqua"/>
          <w:sz w:val="20"/>
          <w:szCs w:val="20"/>
          <w:lang w:val="fi-FI"/>
        </w:rPr>
        <w:t>Data nasional, di Indonesia tindakan pembedahan menyumbang 12,8% dari total kasus rawat inap, dan sekitar 32% di antaranya adalah pembedahan terbuka seperti lapa</w:t>
      </w:r>
      <w:r w:rsidRPr="00C86FE4">
        <w:rPr>
          <w:rFonts w:ascii="Book Antiqua" w:hAnsi="Book Antiqua"/>
          <w:sz w:val="20"/>
          <w:szCs w:val="20"/>
          <w:lang w:val="fi-FI"/>
        </w:rPr>
        <w:t>rotomi. Data dari rumah sakit rujukan nasional menunjukkan bahwa Indonesia melakukan sekitar 1,5 juta tindakan bedah setiap tahun dan 35% di antaranya merupakan tindakan laparotomi. Infeksi luka pasca laparotomi di Indonesia dilaporkan mencapai 9,38%, teru</w:t>
      </w:r>
      <w:r w:rsidRPr="00C86FE4">
        <w:rPr>
          <w:rFonts w:ascii="Book Antiqua" w:hAnsi="Book Antiqua"/>
          <w:sz w:val="20"/>
          <w:szCs w:val="20"/>
          <w:lang w:val="fi-FI"/>
        </w:rPr>
        <w:t xml:space="preserve">tama pada luka dengan kategori terkontaminasi atau kotor. Kondisi ini menegaskan pentingnya edukasi pasien mengenai perawatan luka sebagai upaya pencegahan komplikasi </w:t>
      </w:r>
      <w:r w:rsidRPr="00C86FE4">
        <w:rPr>
          <w:rFonts w:ascii="Book Antiqua" w:hAnsi="Book Antiqua"/>
          <w:color w:val="000000"/>
          <w:sz w:val="20"/>
          <w:szCs w:val="20"/>
          <w:lang w:val="fi-FI"/>
        </w:rPr>
        <w:t>(3)</w:t>
      </w:r>
      <w:r w:rsidRPr="00C86FE4">
        <w:rPr>
          <w:rFonts w:ascii="Book Antiqua" w:hAnsi="Book Antiqua"/>
          <w:sz w:val="20"/>
          <w:szCs w:val="20"/>
          <w:lang w:val="fi-FI"/>
        </w:rPr>
        <w:t>.</w:t>
      </w:r>
      <w:r w:rsidR="000C357B">
        <w:rPr>
          <w:rFonts w:ascii="Book Antiqua" w:hAnsi="Book Antiqua"/>
          <w:sz w:val="20"/>
          <w:szCs w:val="20"/>
          <w:lang w:val="fi-FI"/>
        </w:rPr>
        <w:t xml:space="preserve"> </w:t>
      </w:r>
      <w:r w:rsidRPr="00C86FE4">
        <w:rPr>
          <w:rFonts w:ascii="Book Antiqua" w:hAnsi="Book Antiqua"/>
          <w:sz w:val="20"/>
          <w:szCs w:val="20"/>
          <w:lang w:val="fi-FI"/>
        </w:rPr>
        <w:t>Badan Pusat Statistik Jawa Tengah gmenyebutkan bahwa laparatomi menempati 14,8% dari</w:t>
      </w:r>
      <w:r w:rsidRPr="00C86FE4">
        <w:rPr>
          <w:rFonts w:ascii="Book Antiqua" w:hAnsi="Book Antiqua"/>
          <w:sz w:val="20"/>
          <w:szCs w:val="20"/>
          <w:lang w:val="fi-FI"/>
        </w:rPr>
        <w:t xml:space="preserve"> seluruh tindakan rawat inap, dan sekitar 30% merupakan pembedahan terbuka. Angka ini menunjukkan bahwa Jawa Tengah merupakan salah satu provinsi dengan beban tindakan bedah yang cukup besar. Lonjakan angka kasus ini turut memengaruhi tingginya jumlah pasi</w:t>
      </w:r>
      <w:r w:rsidRPr="00C86FE4">
        <w:rPr>
          <w:rFonts w:ascii="Book Antiqua" w:hAnsi="Book Antiqua"/>
          <w:sz w:val="20"/>
          <w:szCs w:val="20"/>
          <w:lang w:val="fi-FI"/>
        </w:rPr>
        <w:t xml:space="preserve">en yang memerlukan perawatan luka pasca operasi </w:t>
      </w:r>
      <w:r w:rsidRPr="00C86FE4">
        <w:rPr>
          <w:rFonts w:ascii="Book Antiqua" w:hAnsi="Book Antiqua"/>
          <w:color w:val="000000"/>
          <w:sz w:val="20"/>
          <w:szCs w:val="20"/>
          <w:lang w:val="fi-FI"/>
        </w:rPr>
        <w:t>(4)</w:t>
      </w:r>
      <w:r w:rsidRPr="00C86FE4">
        <w:rPr>
          <w:rFonts w:ascii="Book Antiqua" w:hAnsi="Book Antiqua"/>
          <w:sz w:val="20"/>
          <w:szCs w:val="20"/>
          <w:lang w:val="fi-FI"/>
        </w:rPr>
        <w:t>.</w:t>
      </w:r>
    </w:p>
    <w:p w14:paraId="5B761D70" w14:textId="77777777" w:rsidR="009708DD" w:rsidRPr="00C86FE4" w:rsidRDefault="001E4E83" w:rsidP="00FF6091">
      <w:pPr>
        <w:spacing w:after="0" w:line="240" w:lineRule="auto"/>
        <w:ind w:firstLine="720"/>
        <w:jc w:val="both"/>
        <w:rPr>
          <w:rFonts w:ascii="Book Antiqua" w:hAnsi="Book Antiqua"/>
          <w:sz w:val="20"/>
          <w:szCs w:val="20"/>
          <w:lang w:val="fi-FI"/>
        </w:rPr>
      </w:pPr>
      <w:r w:rsidRPr="00C86FE4">
        <w:rPr>
          <w:rFonts w:ascii="Book Antiqua" w:hAnsi="Book Antiqua"/>
          <w:sz w:val="20"/>
          <w:szCs w:val="20"/>
          <w:lang w:val="fi-FI"/>
        </w:rPr>
        <w:t>Situasi semakin terlihat jelas ketika melihat data di Kota Surakarta, khususnya RSUD Dr. Moewardi sebagai rumah sakit tipe A dan rujukan provinsi. Selama satu minggu observasi ditemukan 395 pasien yang d</w:t>
      </w:r>
      <w:r w:rsidRPr="00C86FE4">
        <w:rPr>
          <w:rFonts w:ascii="Book Antiqua" w:hAnsi="Book Antiqua"/>
          <w:sz w:val="20"/>
          <w:szCs w:val="20"/>
          <w:lang w:val="fi-FI"/>
        </w:rPr>
        <w:t>atang untuk perawatan luka di Poliklinik Bedah. Jumlah tersebut, di ruang medikasi mencatat jumlah paling tinggi, yaitu 208 kasus. Rata-rata dalam satu bulan terdapat 280 pasien laparotomi yang datang untuk perawatan luka lanjutan. Angka ini menegaskan bah</w:t>
      </w:r>
      <w:r w:rsidRPr="00C86FE4">
        <w:rPr>
          <w:rFonts w:ascii="Book Antiqua" w:hAnsi="Book Antiqua"/>
          <w:sz w:val="20"/>
          <w:szCs w:val="20"/>
          <w:lang w:val="fi-FI"/>
        </w:rPr>
        <w:t xml:space="preserve">wa laparatomi adalah salah satu kasus luka operasi paling dominan di poliklinik tersebut. Luka post laparatomi </w:t>
      </w:r>
      <w:r w:rsidRPr="00C86FE4">
        <w:rPr>
          <w:rFonts w:ascii="Book Antiqua" w:hAnsi="Book Antiqua"/>
          <w:sz w:val="20"/>
          <w:szCs w:val="20"/>
          <w:lang w:val="fi-FI"/>
        </w:rPr>
        <w:lastRenderedPageBreak/>
        <w:t xml:space="preserve">cenderung membutuhkan penanganan lebih intensif karena lokasinya yang dekat dengan organ vital abdomen serta risiko infeksinya yang tinggi </w:t>
      </w:r>
      <w:r w:rsidRPr="00C86FE4">
        <w:rPr>
          <w:rFonts w:ascii="Book Antiqua" w:hAnsi="Book Antiqua"/>
          <w:color w:val="000000"/>
          <w:sz w:val="20"/>
          <w:szCs w:val="20"/>
          <w:lang w:val="fi-FI"/>
        </w:rPr>
        <w:t>(6)</w:t>
      </w:r>
      <w:r w:rsidRPr="00C86FE4">
        <w:rPr>
          <w:rFonts w:ascii="Book Antiqua" w:hAnsi="Book Antiqua"/>
          <w:sz w:val="20"/>
          <w:szCs w:val="20"/>
          <w:lang w:val="fi-FI"/>
        </w:rPr>
        <w:t>.</w:t>
      </w:r>
    </w:p>
    <w:p w14:paraId="5D542E72" w14:textId="77777777" w:rsidR="009708DD" w:rsidRPr="00C86FE4" w:rsidRDefault="001E4E83" w:rsidP="00FF6091">
      <w:pPr>
        <w:spacing w:after="0" w:line="240" w:lineRule="auto"/>
        <w:ind w:firstLine="720"/>
        <w:jc w:val="both"/>
        <w:rPr>
          <w:rFonts w:ascii="Book Antiqua" w:hAnsi="Book Antiqua"/>
          <w:sz w:val="20"/>
          <w:szCs w:val="20"/>
          <w:lang w:val="fi-FI"/>
        </w:rPr>
      </w:pPr>
      <w:r w:rsidRPr="00C86FE4">
        <w:rPr>
          <w:rFonts w:ascii="Book Antiqua" w:hAnsi="Book Antiqua"/>
          <w:sz w:val="20"/>
          <w:szCs w:val="20"/>
          <w:lang w:val="fi-FI"/>
        </w:rPr>
        <w:t>P</w:t>
      </w:r>
      <w:r w:rsidRPr="00C86FE4">
        <w:rPr>
          <w:rFonts w:ascii="Book Antiqua" w:hAnsi="Book Antiqua"/>
          <w:sz w:val="20"/>
          <w:szCs w:val="20"/>
          <w:lang w:val="fi-FI"/>
        </w:rPr>
        <w:t>ermasalahan utama yang ditemukan berdasarkan wawancara kepada 50 pasien adalah rendahnya pengetahuan terkait penyembuhan dan tanda infeksi luka. Sebanyak 45 pasien tidak mengetahui bagaimana menilai progres penyembuhan luka. Sebanyak 39 pasien tidak menget</w:t>
      </w:r>
      <w:r w:rsidRPr="00C86FE4">
        <w:rPr>
          <w:rFonts w:ascii="Book Antiqua" w:hAnsi="Book Antiqua"/>
          <w:sz w:val="20"/>
          <w:szCs w:val="20"/>
          <w:lang w:val="fi-FI"/>
        </w:rPr>
        <w:t>ahui tanda infeksi yang harus diwaspadai. Selain itu, 42 pasien tidak memahami nutrisi yang berperan pada penyembuhan luka seperti protein, dan vitamin. Kegiatan ini memperlihatkan bahwa kurangnya edukasi yang berdampak langsung terhadap lambatnya proses p</w:t>
      </w:r>
      <w:r w:rsidRPr="00C86FE4">
        <w:rPr>
          <w:rFonts w:ascii="Book Antiqua" w:hAnsi="Book Antiqua"/>
          <w:sz w:val="20"/>
          <w:szCs w:val="20"/>
          <w:lang w:val="fi-FI"/>
        </w:rPr>
        <w:t>erbaikan luka yang seharusnya sudah masuk fase proliferasi pada hari ke-14 pasca operasi, namun masih berada di fase inflamasi ini menandakan bahwa luka mengalami keterlambatan penyembuhan luka.</w:t>
      </w:r>
    </w:p>
    <w:p w14:paraId="0186C6AD" w14:textId="77777777" w:rsidR="009708DD" w:rsidRDefault="001E4E83" w:rsidP="00FF6091">
      <w:pPr>
        <w:spacing w:after="0" w:line="240" w:lineRule="auto"/>
        <w:ind w:firstLine="720"/>
        <w:jc w:val="both"/>
        <w:rPr>
          <w:rFonts w:ascii="Book Antiqua" w:hAnsi="Book Antiqua"/>
          <w:sz w:val="20"/>
          <w:szCs w:val="20"/>
          <w:lang w:val="fi-FI"/>
        </w:rPr>
      </w:pPr>
      <w:r w:rsidRPr="00C86FE4">
        <w:rPr>
          <w:rFonts w:ascii="Book Antiqua" w:hAnsi="Book Antiqua"/>
          <w:sz w:val="20"/>
          <w:szCs w:val="20"/>
          <w:lang w:val="fi-FI"/>
        </w:rPr>
        <w:t>Faktor budaya turut mempengaruhi buruknya pemahaman pasien. P</w:t>
      </w:r>
      <w:r w:rsidRPr="00C86FE4">
        <w:rPr>
          <w:rFonts w:ascii="Book Antiqua" w:hAnsi="Book Antiqua"/>
          <w:sz w:val="20"/>
          <w:szCs w:val="20"/>
          <w:lang w:val="fi-FI"/>
        </w:rPr>
        <w:t>asien masih percaya bahwa mengonsumsi telur atau ikan menyebabkan luka “amis” dan sulit sembuh. Mitos ini menjadi hambatan besar dalam pemenuhan nutrisi yang seharusnya meningkatkan penyembuhan luka. Interaksi antara faktor budaya, minimnya edukasi, dan ra</w:t>
      </w:r>
      <w:r w:rsidRPr="00C86FE4">
        <w:rPr>
          <w:rFonts w:ascii="Book Antiqua" w:hAnsi="Book Antiqua"/>
          <w:sz w:val="20"/>
          <w:szCs w:val="20"/>
          <w:lang w:val="fi-FI"/>
        </w:rPr>
        <w:t xml:space="preserve">sa takut bertanya kepada tenaga kesehatan menyebabkan rendahnya literasi luka pada pasien post laparatomi </w:t>
      </w:r>
      <w:r w:rsidRPr="00C86FE4">
        <w:rPr>
          <w:rFonts w:ascii="Book Antiqua" w:hAnsi="Book Antiqua"/>
          <w:color w:val="000000"/>
          <w:sz w:val="20"/>
          <w:szCs w:val="20"/>
          <w:lang w:val="fi-FI"/>
        </w:rPr>
        <w:t>(7)</w:t>
      </w:r>
      <w:r w:rsidRPr="00C86FE4">
        <w:rPr>
          <w:rFonts w:ascii="Book Antiqua" w:hAnsi="Book Antiqua"/>
          <w:sz w:val="20"/>
          <w:szCs w:val="20"/>
          <w:lang w:val="fi-FI"/>
        </w:rPr>
        <w:t>. Oleh karena itu, perlu adanya perubahan pada pola pikir dan ansumsi pasien, sehingga kami melakukan kegiatan penyuluhan ini dengan berbagai metod</w:t>
      </w:r>
      <w:r w:rsidRPr="00C86FE4">
        <w:rPr>
          <w:rFonts w:ascii="Book Antiqua" w:hAnsi="Book Antiqua"/>
          <w:sz w:val="20"/>
          <w:szCs w:val="20"/>
          <w:lang w:val="fi-FI"/>
        </w:rPr>
        <w:t>e supaya pasien dan keluarga paham dengan materi yang disampaikan melalui leaflet, Powerpoint, dan juga dengan pendemontrasian.</w:t>
      </w:r>
    </w:p>
    <w:p w14:paraId="51B11B9F" w14:textId="77777777" w:rsidR="000C357B" w:rsidRPr="00C86FE4" w:rsidRDefault="000C357B" w:rsidP="00FF6091">
      <w:pPr>
        <w:spacing w:after="0" w:line="240" w:lineRule="auto"/>
        <w:ind w:firstLine="720"/>
        <w:jc w:val="both"/>
        <w:rPr>
          <w:rFonts w:ascii="Book Antiqua" w:hAnsi="Book Antiqua"/>
          <w:sz w:val="20"/>
          <w:szCs w:val="20"/>
          <w:lang w:val="fi-FI"/>
        </w:rPr>
      </w:pPr>
    </w:p>
    <w:p w14:paraId="2A80869B" w14:textId="77777777" w:rsidR="009708DD" w:rsidRDefault="001E4E83" w:rsidP="00FF6091">
      <w:pPr>
        <w:spacing w:after="0" w:line="240" w:lineRule="auto"/>
        <w:ind w:firstLine="720"/>
        <w:jc w:val="center"/>
        <w:rPr>
          <w:rFonts w:ascii="Book Antiqua" w:hAnsi="Book Antiqua"/>
          <w:sz w:val="20"/>
          <w:szCs w:val="20"/>
        </w:rPr>
      </w:pPr>
      <w:r>
        <w:rPr>
          <w:rFonts w:ascii="Book Antiqua" w:hAnsi="Book Antiqua"/>
          <w:noProof/>
          <w:sz w:val="20"/>
          <w:szCs w:val="20"/>
        </w:rPr>
        <w:drawing>
          <wp:inline distT="114300" distB="114300" distL="114300" distR="114300" wp14:anchorId="000F1353" wp14:editId="5D650A2D">
            <wp:extent cx="3022600" cy="1727199"/>
            <wp:effectExtent l="0" t="0" r="0" b="0"/>
            <wp:docPr id="10" name="图片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8"/>
                    <a:stretch>
                      <a:fillRect/>
                    </a:stretch>
                  </pic:blipFill>
                  <pic:spPr>
                    <a:xfrm>
                      <a:off x="0" y="0"/>
                      <a:ext cx="3022600" cy="1727199"/>
                    </a:xfrm>
                    <a:prstGeom prst="rect">
                      <a:avLst/>
                    </a:prstGeom>
                    <a:noFill/>
                    <a:ln w="12700" cap="flat" cmpd="sng">
                      <a:solidFill>
                        <a:srgbClr val="000000"/>
                      </a:solidFill>
                      <a:prstDash val="solid"/>
                      <a:round/>
                    </a:ln>
                  </pic:spPr>
                </pic:pic>
              </a:graphicData>
            </a:graphic>
          </wp:inline>
        </w:drawing>
      </w:r>
    </w:p>
    <w:p w14:paraId="1FB8C526" w14:textId="77777777" w:rsidR="009708DD" w:rsidRDefault="001E4E83" w:rsidP="00FF6091">
      <w:pPr>
        <w:spacing w:after="0" w:line="240" w:lineRule="auto"/>
        <w:ind w:firstLine="720"/>
        <w:jc w:val="center"/>
        <w:rPr>
          <w:rFonts w:ascii="Book Antiqua" w:hAnsi="Book Antiqua"/>
          <w:b/>
          <w:bCs/>
          <w:sz w:val="20"/>
          <w:szCs w:val="20"/>
        </w:rPr>
      </w:pPr>
      <w:r>
        <w:rPr>
          <w:rFonts w:ascii="Book Antiqua" w:hAnsi="Book Antiqua"/>
          <w:b/>
          <w:bCs/>
          <w:sz w:val="20"/>
          <w:szCs w:val="20"/>
        </w:rPr>
        <w:t>Gambar 1. Pemberian lembar soal pre-test</w:t>
      </w:r>
    </w:p>
    <w:p w14:paraId="10122448" w14:textId="77777777" w:rsidR="000C357B" w:rsidRDefault="000C357B" w:rsidP="00FF6091">
      <w:pPr>
        <w:spacing w:after="0" w:line="240" w:lineRule="auto"/>
        <w:ind w:firstLine="720"/>
        <w:jc w:val="center"/>
        <w:rPr>
          <w:rFonts w:ascii="Book Antiqua" w:hAnsi="Book Antiqua"/>
          <w:b/>
          <w:bCs/>
          <w:sz w:val="20"/>
          <w:szCs w:val="20"/>
        </w:rPr>
      </w:pPr>
    </w:p>
    <w:p w14:paraId="0E7003CF" w14:textId="77777777" w:rsidR="009708DD" w:rsidRPr="00C86FE4" w:rsidRDefault="001E4E83" w:rsidP="00FF6091">
      <w:pPr>
        <w:spacing w:after="0" w:line="240" w:lineRule="auto"/>
        <w:ind w:firstLine="720"/>
        <w:jc w:val="both"/>
        <w:rPr>
          <w:rFonts w:ascii="Book Antiqua" w:hAnsi="Book Antiqua"/>
          <w:sz w:val="20"/>
          <w:szCs w:val="20"/>
          <w:lang w:val="fi-FI"/>
        </w:rPr>
      </w:pPr>
      <w:r w:rsidRPr="00C86FE4">
        <w:rPr>
          <w:rFonts w:ascii="Book Antiqua" w:hAnsi="Book Antiqua"/>
          <w:sz w:val="20"/>
          <w:szCs w:val="20"/>
          <w:lang w:val="fi-FI"/>
        </w:rPr>
        <w:t xml:space="preserve">Tahap pertama kegiatan adalah pelaksanaan pre-test. Pasien diberikan lembar soal </w:t>
      </w:r>
      <w:r w:rsidRPr="00C86FE4">
        <w:rPr>
          <w:rFonts w:ascii="Book Antiqua" w:hAnsi="Book Antiqua"/>
          <w:sz w:val="20"/>
          <w:szCs w:val="20"/>
          <w:lang w:val="fi-FI"/>
        </w:rPr>
        <w:t xml:space="preserve">untuk menilai tingkat pemahaman awal mereka mengenai perawatan luka post laparatomi. Hasil pre-test menunjukkan bahwa pengetahuan peserta masih berada pada kategori rendah. Hal ini membuktikan bahwa edukasi sangat dibutuhkan agar pasien memiliki kemampuan </w:t>
      </w:r>
      <w:r w:rsidRPr="00C86FE4">
        <w:rPr>
          <w:rFonts w:ascii="Book Antiqua" w:hAnsi="Book Antiqua"/>
          <w:sz w:val="20"/>
          <w:szCs w:val="20"/>
          <w:lang w:val="fi-FI"/>
        </w:rPr>
        <w:t>menilai kondisi luka mereka dengan benar.</w:t>
      </w:r>
    </w:p>
    <w:p w14:paraId="7A4ED27B" w14:textId="77777777" w:rsidR="009708DD" w:rsidRDefault="001E4E83" w:rsidP="00FF6091">
      <w:pPr>
        <w:spacing w:after="0" w:line="240" w:lineRule="auto"/>
        <w:ind w:firstLine="720"/>
        <w:jc w:val="center"/>
        <w:rPr>
          <w:rFonts w:ascii="Book Antiqua" w:hAnsi="Book Antiqua"/>
          <w:sz w:val="20"/>
          <w:szCs w:val="20"/>
        </w:rPr>
      </w:pPr>
      <w:r>
        <w:rPr>
          <w:rFonts w:ascii="Book Antiqua" w:hAnsi="Book Antiqua"/>
          <w:noProof/>
          <w:sz w:val="20"/>
          <w:szCs w:val="20"/>
        </w:rPr>
        <w:drawing>
          <wp:inline distT="114300" distB="114300" distL="114300" distR="114300" wp14:anchorId="084454F1" wp14:editId="407B5494">
            <wp:extent cx="3073400" cy="1968500"/>
            <wp:effectExtent l="0" t="0" r="0" b="0"/>
            <wp:docPr id="13" name="图片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图片 15"/>
                    <pic:cNvPicPr/>
                  </pic:nvPicPr>
                  <pic:blipFill>
                    <a:blip r:embed="rId9"/>
                    <a:stretch>
                      <a:fillRect/>
                    </a:stretch>
                  </pic:blipFill>
                  <pic:spPr>
                    <a:xfrm>
                      <a:off x="0" y="0"/>
                      <a:ext cx="3073400" cy="1968500"/>
                    </a:xfrm>
                    <a:prstGeom prst="rect">
                      <a:avLst/>
                    </a:prstGeom>
                    <a:noFill/>
                    <a:ln w="12700" cap="flat" cmpd="sng">
                      <a:solidFill>
                        <a:srgbClr val="000000"/>
                      </a:solidFill>
                      <a:prstDash val="solid"/>
                      <a:round/>
                    </a:ln>
                  </pic:spPr>
                </pic:pic>
              </a:graphicData>
            </a:graphic>
          </wp:inline>
        </w:drawing>
      </w:r>
    </w:p>
    <w:p w14:paraId="3CEDBCAC" w14:textId="77777777" w:rsidR="009708DD" w:rsidRPr="00C86FE4" w:rsidRDefault="001E4E83" w:rsidP="00FF6091">
      <w:pPr>
        <w:spacing w:after="0" w:line="240" w:lineRule="auto"/>
        <w:ind w:firstLine="720"/>
        <w:jc w:val="center"/>
        <w:rPr>
          <w:rFonts w:ascii="Book Antiqua" w:hAnsi="Book Antiqua"/>
          <w:b/>
          <w:bCs/>
          <w:sz w:val="20"/>
          <w:szCs w:val="20"/>
          <w:lang w:val="fi-FI"/>
        </w:rPr>
      </w:pPr>
      <w:r w:rsidRPr="00C86FE4">
        <w:rPr>
          <w:rFonts w:ascii="Book Antiqua" w:hAnsi="Book Antiqua"/>
          <w:b/>
          <w:bCs/>
          <w:sz w:val="20"/>
          <w:szCs w:val="20"/>
          <w:lang w:val="fi-FI"/>
        </w:rPr>
        <w:t>Gambar 2. Penyampaian materi Pendidikan kesehatan</w:t>
      </w:r>
    </w:p>
    <w:p w14:paraId="4F3CA184" w14:textId="6540B882" w:rsidR="009708DD" w:rsidRPr="00C86FE4" w:rsidRDefault="001E4E83" w:rsidP="00FF6091">
      <w:pPr>
        <w:spacing w:after="0" w:line="240" w:lineRule="auto"/>
        <w:ind w:firstLine="720"/>
        <w:jc w:val="both"/>
        <w:rPr>
          <w:rFonts w:ascii="Book Antiqua" w:hAnsi="Book Antiqua"/>
          <w:sz w:val="20"/>
          <w:szCs w:val="20"/>
          <w:lang w:val="fi-FI"/>
        </w:rPr>
      </w:pPr>
      <w:r w:rsidRPr="00C86FE4">
        <w:rPr>
          <w:rFonts w:ascii="Book Antiqua" w:hAnsi="Book Antiqua"/>
          <w:sz w:val="20"/>
          <w:szCs w:val="20"/>
          <w:lang w:val="fi-FI"/>
        </w:rPr>
        <w:t>Kegiatan dilanjutkan dengan penyampaian materi melalui presentasi. Materi meliputi definisi luka operasi, proses penyembuhan luka (inflamasi, proliferasi, maturas</w:t>
      </w:r>
      <w:r w:rsidRPr="00C86FE4">
        <w:rPr>
          <w:rFonts w:ascii="Book Antiqua" w:hAnsi="Book Antiqua"/>
          <w:sz w:val="20"/>
          <w:szCs w:val="20"/>
          <w:lang w:val="fi-FI"/>
        </w:rPr>
        <w:t xml:space="preserve">i), tanda infeksi seperti kemerahan luas, nyeri hebat, demam, bau tidak sedap, hingga keluarnya nanah dari luka. Peserta juga </w:t>
      </w:r>
      <w:r w:rsidRPr="00C86FE4">
        <w:rPr>
          <w:rFonts w:ascii="Book Antiqua" w:hAnsi="Book Antiqua"/>
          <w:sz w:val="20"/>
          <w:szCs w:val="20"/>
          <w:lang w:val="fi-FI"/>
        </w:rPr>
        <w:lastRenderedPageBreak/>
        <w:t>dijelaskan mengenai nutrisi yang mempercepat penyembuhan luka serta teknik perawatan luka secara aseptik yang dapat dilakukan di r</w:t>
      </w:r>
      <w:r w:rsidRPr="00C86FE4">
        <w:rPr>
          <w:rFonts w:ascii="Book Antiqua" w:hAnsi="Book Antiqua"/>
          <w:sz w:val="20"/>
          <w:szCs w:val="20"/>
          <w:lang w:val="fi-FI"/>
        </w:rPr>
        <w:t>umah. Penyampaian materi dilakukan secara runtut, jelas, dan menggunakan media visual sehingga mudah dipahami oleh semua peserta.</w:t>
      </w:r>
      <w:r w:rsidR="000C357B">
        <w:rPr>
          <w:rFonts w:ascii="Book Antiqua" w:hAnsi="Book Antiqua"/>
          <w:sz w:val="20"/>
          <w:szCs w:val="20"/>
          <w:lang w:val="fi-FI"/>
        </w:rPr>
        <w:t xml:space="preserve"> </w:t>
      </w:r>
      <w:r w:rsidRPr="00C86FE4">
        <w:rPr>
          <w:rFonts w:ascii="Book Antiqua" w:hAnsi="Book Antiqua"/>
          <w:sz w:val="20"/>
          <w:szCs w:val="20"/>
          <w:lang w:val="fi-FI"/>
        </w:rPr>
        <w:t>Tahap ketiga adalah demonstrasi. Menunjukkan contoh tanda-tanda infeksi pada luka, proses penyembuhan luka dan cara membersihk</w:t>
      </w:r>
      <w:r w:rsidRPr="00C86FE4">
        <w:rPr>
          <w:rFonts w:ascii="Book Antiqua" w:hAnsi="Book Antiqua"/>
          <w:sz w:val="20"/>
          <w:szCs w:val="20"/>
          <w:lang w:val="fi-FI"/>
        </w:rPr>
        <w:t>an luka dengan benar di rumah. Demonstrasi ini sangat membantu pasien dalam memahami apa yang sebelumnya hanya mereka dengar secara teori. Pasien juga diperlihatkan cara membuka dan menutup balutan tanpa mengkontaminasi area luka serta pasien juga paham ba</w:t>
      </w:r>
      <w:r w:rsidRPr="00C86FE4">
        <w:rPr>
          <w:rFonts w:ascii="Book Antiqua" w:hAnsi="Book Antiqua"/>
          <w:sz w:val="20"/>
          <w:szCs w:val="20"/>
          <w:lang w:val="fi-FI"/>
        </w:rPr>
        <w:t>gaimana kondisi luka sudah masuk dalam proses penyembuhan luka atau malah mengalami infeksi.</w:t>
      </w:r>
    </w:p>
    <w:p w14:paraId="6A0C3941" w14:textId="121422FC" w:rsidR="009708DD" w:rsidRPr="000C357B" w:rsidRDefault="001E4E83" w:rsidP="00FF6091">
      <w:pPr>
        <w:spacing w:after="0" w:line="240" w:lineRule="auto"/>
        <w:ind w:firstLine="720"/>
        <w:jc w:val="both"/>
        <w:rPr>
          <w:rFonts w:ascii="Book Antiqua" w:hAnsi="Book Antiqua"/>
          <w:sz w:val="20"/>
          <w:szCs w:val="20"/>
          <w:lang w:val="fi-FI"/>
        </w:rPr>
      </w:pPr>
      <w:r w:rsidRPr="00C86FE4">
        <w:rPr>
          <w:rFonts w:ascii="Book Antiqua" w:hAnsi="Book Antiqua"/>
          <w:sz w:val="20"/>
          <w:szCs w:val="20"/>
          <w:lang w:val="fi-FI"/>
        </w:rPr>
        <w:t>Kegiatan kemudian dilanjutkan dengan sesi diskusi. Pada sesi ini, pasien dan keluarga aktif bertanya mengenai pengalaman mereka selama merawat luka di rumah. Perta</w:t>
      </w:r>
      <w:r w:rsidRPr="00C86FE4">
        <w:rPr>
          <w:rFonts w:ascii="Book Antiqua" w:hAnsi="Book Antiqua"/>
          <w:sz w:val="20"/>
          <w:szCs w:val="20"/>
          <w:lang w:val="fi-FI"/>
        </w:rPr>
        <w:t>nyaan mengenai apakah luka boleh terkena air, apa acara lain jika pasien harus diet protein namun untuk mengganti supaya tubuh cukup nutrisi protein apa penggantinya, dan bagaimana menilai luka yang membaik. Diskusi berlangsung interaktif dan memberikan ke</w:t>
      </w:r>
      <w:r w:rsidRPr="00C86FE4">
        <w:rPr>
          <w:rFonts w:ascii="Book Antiqua" w:hAnsi="Book Antiqua"/>
          <w:sz w:val="20"/>
          <w:szCs w:val="20"/>
          <w:lang w:val="fi-FI"/>
        </w:rPr>
        <w:t>sempatan bagi peserta untuk meluruskan informasi yang salah.</w:t>
      </w:r>
      <w:r w:rsidR="000C357B">
        <w:rPr>
          <w:rFonts w:ascii="Book Antiqua" w:hAnsi="Book Antiqua"/>
          <w:sz w:val="20"/>
          <w:szCs w:val="20"/>
          <w:lang w:val="fi-FI"/>
        </w:rPr>
        <w:t xml:space="preserve"> </w:t>
      </w:r>
      <w:r>
        <w:rPr>
          <w:rFonts w:ascii="Book Antiqua" w:hAnsi="Book Antiqua"/>
          <w:sz w:val="20"/>
          <w:szCs w:val="20"/>
        </w:rPr>
        <w:t xml:space="preserve">Tahap terakhir adalah post-test. </w:t>
      </w:r>
      <w:r w:rsidRPr="00C86FE4">
        <w:rPr>
          <w:rFonts w:ascii="Book Antiqua" w:hAnsi="Book Antiqua"/>
          <w:sz w:val="20"/>
          <w:szCs w:val="20"/>
          <w:lang w:val="fi-FI"/>
        </w:rPr>
        <w:t>Setelah kegiatan, pasien kembali mengisi kuesioner untuk mengukur peningkatan pengetahuan. Pengukuran pengetahuan pasien pendidikan kesehatan dilakukan sebanyak dua kali, yaitu pre-test dan post-test yang sudah dilaksanakan sebagai bahan evaluasi keberhasi</w:t>
      </w:r>
      <w:r w:rsidRPr="00C86FE4">
        <w:rPr>
          <w:rFonts w:ascii="Book Antiqua" w:hAnsi="Book Antiqua"/>
          <w:sz w:val="20"/>
          <w:szCs w:val="20"/>
          <w:lang w:val="fi-FI"/>
        </w:rPr>
        <w:t xml:space="preserve">lan dari kegiatan ini. </w:t>
      </w:r>
      <w:r>
        <w:rPr>
          <w:rFonts w:ascii="Book Antiqua" w:hAnsi="Book Antiqua"/>
          <w:sz w:val="20"/>
          <w:szCs w:val="20"/>
        </w:rPr>
        <w:t>Hasil analisis pre-test dan post-test adalah sebagai berikut:</w:t>
      </w:r>
    </w:p>
    <w:p w14:paraId="71FD719D" w14:textId="77777777" w:rsidR="009708DD" w:rsidRDefault="009708DD" w:rsidP="00FF6091">
      <w:pPr>
        <w:spacing w:after="0" w:line="240" w:lineRule="auto"/>
        <w:jc w:val="center"/>
        <w:rPr>
          <w:rFonts w:ascii="Book Antiqua" w:hAnsi="Book Antiqua"/>
          <w:sz w:val="20"/>
          <w:szCs w:val="20"/>
        </w:rPr>
      </w:pPr>
    </w:p>
    <w:p w14:paraId="22FC8FAB" w14:textId="77777777" w:rsidR="009708DD" w:rsidRDefault="001E4E83" w:rsidP="00FF6091">
      <w:pPr>
        <w:spacing w:after="0" w:line="240" w:lineRule="auto"/>
        <w:jc w:val="center"/>
        <w:rPr>
          <w:rFonts w:ascii="Book Antiqua" w:hAnsi="Book Antiqua"/>
          <w:sz w:val="20"/>
          <w:szCs w:val="20"/>
        </w:rPr>
      </w:pPr>
      <w:r>
        <w:rPr>
          <w:rFonts w:ascii="Book Antiqua" w:hAnsi="Book Antiqua"/>
          <w:sz w:val="20"/>
          <w:szCs w:val="20"/>
        </w:rPr>
        <w:t>Tabel 1. Hasil pengukuran tingkat pengetahuan (n=47)</w:t>
      </w:r>
    </w:p>
    <w:tbl>
      <w:tblPr>
        <w:tblW w:w="7725" w:type="dxa"/>
        <w:jc w:val="center"/>
        <w:tblLayout w:type="fixed"/>
        <w:tblLook w:val="0000" w:firstRow="0" w:lastRow="0" w:firstColumn="0" w:lastColumn="0" w:noHBand="0" w:noVBand="0"/>
      </w:tblPr>
      <w:tblGrid>
        <w:gridCol w:w="2325"/>
        <w:gridCol w:w="1620"/>
        <w:gridCol w:w="1035"/>
        <w:gridCol w:w="1260"/>
        <w:gridCol w:w="1485"/>
      </w:tblGrid>
      <w:tr w:rsidR="009708DD" w14:paraId="4967BAEC" w14:textId="77777777">
        <w:trPr>
          <w:trHeight w:val="735"/>
          <w:jc w:val="center"/>
        </w:trPr>
        <w:tc>
          <w:tcPr>
            <w:tcW w:w="3945" w:type="dxa"/>
            <w:gridSpan w:val="2"/>
            <w:tcBorders>
              <w:top w:val="nil"/>
              <w:left w:val="nil"/>
              <w:bottom w:val="single" w:sz="8" w:space="0" w:color="152935"/>
              <w:right w:val="nil"/>
            </w:tcBorders>
            <w:shd w:val="clear" w:color="auto" w:fill="FFFFFF"/>
            <w:tcMar>
              <w:left w:w="0" w:type="dxa"/>
              <w:right w:w="0" w:type="dxa"/>
            </w:tcMar>
            <w:vAlign w:val="bottom"/>
          </w:tcPr>
          <w:p w14:paraId="4E2061DF" w14:textId="77777777" w:rsidR="009708DD" w:rsidRDefault="001E4E83" w:rsidP="00FF6091">
            <w:pPr>
              <w:spacing w:after="0" w:line="240" w:lineRule="auto"/>
              <w:jc w:val="center"/>
              <w:rPr>
                <w:rFonts w:ascii="Book Antiqua" w:hAnsi="Book Antiqua"/>
                <w:sz w:val="20"/>
                <w:szCs w:val="20"/>
              </w:rPr>
            </w:pPr>
            <w:r>
              <w:rPr>
                <w:rFonts w:ascii="Book Antiqua" w:hAnsi="Book Antiqua"/>
                <w:sz w:val="20"/>
                <w:szCs w:val="20"/>
              </w:rPr>
              <w:t xml:space="preserve"> </w:t>
            </w:r>
          </w:p>
        </w:tc>
        <w:tc>
          <w:tcPr>
            <w:tcW w:w="1035" w:type="dxa"/>
            <w:tcBorders>
              <w:top w:val="nil"/>
              <w:left w:val="nil"/>
              <w:bottom w:val="single" w:sz="8" w:space="0" w:color="152935"/>
              <w:right w:val="single" w:sz="8" w:space="0" w:color="E0E0E0"/>
            </w:tcBorders>
            <w:shd w:val="clear" w:color="auto" w:fill="FFFFFF"/>
            <w:tcMar>
              <w:left w:w="0" w:type="dxa"/>
              <w:right w:w="0" w:type="dxa"/>
            </w:tcMar>
            <w:vAlign w:val="bottom"/>
          </w:tcPr>
          <w:p w14:paraId="4B577E2E" w14:textId="77777777" w:rsidR="009708DD" w:rsidRDefault="001E4E83" w:rsidP="00FF6091">
            <w:pPr>
              <w:spacing w:after="0" w:line="240" w:lineRule="auto"/>
              <w:ind w:left="60" w:right="60"/>
              <w:jc w:val="center"/>
              <w:rPr>
                <w:rFonts w:ascii="Book Antiqua" w:hAnsi="Book Antiqua"/>
                <w:color w:val="264A60"/>
                <w:sz w:val="20"/>
                <w:szCs w:val="20"/>
              </w:rPr>
            </w:pPr>
            <w:r>
              <w:rPr>
                <w:rFonts w:ascii="Book Antiqua" w:hAnsi="Book Antiqua"/>
                <w:color w:val="264A60"/>
                <w:sz w:val="20"/>
                <w:szCs w:val="20"/>
              </w:rPr>
              <w:t>N</w:t>
            </w:r>
          </w:p>
        </w:tc>
        <w:tc>
          <w:tcPr>
            <w:tcW w:w="1260" w:type="dxa"/>
            <w:tcBorders>
              <w:top w:val="nil"/>
              <w:left w:val="nil"/>
              <w:bottom w:val="single" w:sz="8" w:space="0" w:color="152935"/>
              <w:right w:val="single" w:sz="8" w:space="0" w:color="E0E0E0"/>
            </w:tcBorders>
            <w:shd w:val="clear" w:color="auto" w:fill="FFFFFF"/>
            <w:tcMar>
              <w:left w:w="0" w:type="dxa"/>
              <w:right w:w="0" w:type="dxa"/>
            </w:tcMar>
            <w:vAlign w:val="bottom"/>
          </w:tcPr>
          <w:p w14:paraId="76908033" w14:textId="77777777" w:rsidR="009708DD" w:rsidRDefault="001E4E83" w:rsidP="00FF6091">
            <w:pPr>
              <w:spacing w:after="0" w:line="240" w:lineRule="auto"/>
              <w:ind w:left="60" w:right="60"/>
              <w:jc w:val="center"/>
              <w:rPr>
                <w:rFonts w:ascii="Book Antiqua" w:hAnsi="Book Antiqua"/>
                <w:color w:val="264A60"/>
                <w:sz w:val="20"/>
                <w:szCs w:val="20"/>
              </w:rPr>
            </w:pPr>
            <w:r>
              <w:rPr>
                <w:rFonts w:ascii="Book Antiqua" w:hAnsi="Book Antiqua"/>
                <w:color w:val="264A60"/>
                <w:sz w:val="20"/>
                <w:szCs w:val="20"/>
              </w:rPr>
              <w:t>Mean Rank</w:t>
            </w:r>
          </w:p>
        </w:tc>
        <w:tc>
          <w:tcPr>
            <w:tcW w:w="1485" w:type="dxa"/>
            <w:tcBorders>
              <w:top w:val="nil"/>
              <w:left w:val="nil"/>
              <w:bottom w:val="single" w:sz="8" w:space="0" w:color="152935"/>
              <w:right w:val="nil"/>
            </w:tcBorders>
            <w:shd w:val="clear" w:color="auto" w:fill="FFFFFF"/>
            <w:tcMar>
              <w:left w:w="0" w:type="dxa"/>
              <w:right w:w="0" w:type="dxa"/>
            </w:tcMar>
            <w:vAlign w:val="bottom"/>
          </w:tcPr>
          <w:p w14:paraId="20932E66" w14:textId="77777777" w:rsidR="009708DD" w:rsidRDefault="001E4E83" w:rsidP="00FF6091">
            <w:pPr>
              <w:spacing w:after="0" w:line="240" w:lineRule="auto"/>
              <w:ind w:left="60" w:right="60"/>
              <w:jc w:val="center"/>
              <w:rPr>
                <w:rFonts w:ascii="Book Antiqua" w:hAnsi="Book Antiqua"/>
                <w:color w:val="264A60"/>
                <w:sz w:val="20"/>
                <w:szCs w:val="20"/>
              </w:rPr>
            </w:pPr>
            <w:r>
              <w:rPr>
                <w:rFonts w:ascii="Book Antiqua" w:hAnsi="Book Antiqua"/>
                <w:color w:val="264A60"/>
                <w:sz w:val="20"/>
                <w:szCs w:val="20"/>
              </w:rPr>
              <w:t>Sum of Ranks</w:t>
            </w:r>
          </w:p>
        </w:tc>
      </w:tr>
      <w:tr w:rsidR="009708DD" w14:paraId="11BE08D5" w14:textId="77777777">
        <w:trPr>
          <w:trHeight w:val="735"/>
          <w:jc w:val="center"/>
        </w:trPr>
        <w:tc>
          <w:tcPr>
            <w:tcW w:w="2325" w:type="dxa"/>
            <w:vMerge w:val="restart"/>
            <w:tcBorders>
              <w:top w:val="nil"/>
              <w:left w:val="nil"/>
              <w:bottom w:val="single" w:sz="8" w:space="0" w:color="152935"/>
              <w:right w:val="nil"/>
            </w:tcBorders>
            <w:shd w:val="clear" w:color="auto" w:fill="E0E0E0"/>
            <w:tcMar>
              <w:left w:w="0" w:type="dxa"/>
              <w:right w:w="0" w:type="dxa"/>
            </w:tcMar>
          </w:tcPr>
          <w:p w14:paraId="2B7ACE98" w14:textId="77777777" w:rsidR="009708DD" w:rsidRDefault="001E4E83" w:rsidP="00FF6091">
            <w:pPr>
              <w:spacing w:after="0" w:line="240" w:lineRule="auto"/>
              <w:ind w:left="60" w:right="60"/>
              <w:jc w:val="center"/>
              <w:rPr>
                <w:rFonts w:ascii="Book Antiqua" w:hAnsi="Book Antiqua"/>
                <w:color w:val="264A60"/>
                <w:sz w:val="20"/>
                <w:szCs w:val="20"/>
              </w:rPr>
            </w:pPr>
            <w:r>
              <w:rPr>
                <w:rFonts w:ascii="Book Antiqua" w:hAnsi="Book Antiqua"/>
                <w:color w:val="264A60"/>
                <w:sz w:val="20"/>
                <w:szCs w:val="20"/>
              </w:rPr>
              <w:t>POST TEST - PRE TEST</w:t>
            </w:r>
          </w:p>
        </w:tc>
        <w:tc>
          <w:tcPr>
            <w:tcW w:w="1620" w:type="dxa"/>
            <w:tcBorders>
              <w:top w:val="nil"/>
              <w:left w:val="nil"/>
              <w:bottom w:val="single" w:sz="8" w:space="0" w:color="AEAEAE"/>
              <w:right w:val="nil"/>
            </w:tcBorders>
            <w:shd w:val="clear" w:color="auto" w:fill="E0E0E0"/>
            <w:tcMar>
              <w:left w:w="0" w:type="dxa"/>
              <w:right w:w="0" w:type="dxa"/>
            </w:tcMar>
          </w:tcPr>
          <w:p w14:paraId="21547569" w14:textId="77777777" w:rsidR="009708DD" w:rsidRDefault="001E4E83" w:rsidP="00FF6091">
            <w:pPr>
              <w:spacing w:after="0" w:line="240" w:lineRule="auto"/>
              <w:ind w:left="60" w:right="60"/>
              <w:jc w:val="center"/>
              <w:rPr>
                <w:rFonts w:ascii="Book Antiqua" w:hAnsi="Book Antiqua"/>
                <w:color w:val="264A60"/>
                <w:sz w:val="20"/>
                <w:szCs w:val="20"/>
              </w:rPr>
            </w:pPr>
            <w:r>
              <w:rPr>
                <w:rFonts w:ascii="Book Antiqua" w:hAnsi="Book Antiqua"/>
                <w:color w:val="264A60"/>
                <w:sz w:val="20"/>
                <w:szCs w:val="20"/>
              </w:rPr>
              <w:t>Negative Ranks</w:t>
            </w:r>
          </w:p>
        </w:tc>
        <w:tc>
          <w:tcPr>
            <w:tcW w:w="1035" w:type="dxa"/>
            <w:tcBorders>
              <w:top w:val="nil"/>
              <w:left w:val="nil"/>
              <w:bottom w:val="single" w:sz="8" w:space="0" w:color="AEAEAE"/>
              <w:right w:val="single" w:sz="8" w:space="0" w:color="E0E0E0"/>
            </w:tcBorders>
            <w:shd w:val="clear" w:color="auto" w:fill="F9F9FB"/>
            <w:tcMar>
              <w:left w:w="0" w:type="dxa"/>
              <w:right w:w="0" w:type="dxa"/>
            </w:tcMar>
          </w:tcPr>
          <w:p w14:paraId="40290EF7" w14:textId="77777777" w:rsidR="009708DD" w:rsidRDefault="001E4E83" w:rsidP="00FF6091">
            <w:pPr>
              <w:spacing w:after="0" w:line="240" w:lineRule="auto"/>
              <w:ind w:left="60" w:right="60"/>
              <w:jc w:val="center"/>
              <w:rPr>
                <w:rFonts w:ascii="Book Antiqua" w:hAnsi="Book Antiqua"/>
                <w:color w:val="010205"/>
                <w:sz w:val="20"/>
                <w:szCs w:val="20"/>
                <w:vertAlign w:val="superscript"/>
              </w:rPr>
            </w:pPr>
            <w:r>
              <w:rPr>
                <w:rFonts w:ascii="Book Antiqua" w:hAnsi="Book Antiqua"/>
                <w:color w:val="010205"/>
                <w:sz w:val="20"/>
                <w:szCs w:val="20"/>
              </w:rPr>
              <w:t>0</w:t>
            </w:r>
            <w:r>
              <w:rPr>
                <w:rFonts w:ascii="Book Antiqua" w:hAnsi="Book Antiqua"/>
                <w:color w:val="010205"/>
                <w:sz w:val="20"/>
                <w:szCs w:val="20"/>
                <w:vertAlign w:val="superscript"/>
              </w:rPr>
              <w:t>a</w:t>
            </w:r>
          </w:p>
        </w:tc>
        <w:tc>
          <w:tcPr>
            <w:tcW w:w="1260" w:type="dxa"/>
            <w:tcBorders>
              <w:top w:val="nil"/>
              <w:left w:val="nil"/>
              <w:bottom w:val="single" w:sz="8" w:space="0" w:color="AEAEAE"/>
              <w:right w:val="single" w:sz="8" w:space="0" w:color="E0E0E0"/>
            </w:tcBorders>
            <w:shd w:val="clear" w:color="auto" w:fill="F9F9FB"/>
            <w:tcMar>
              <w:left w:w="0" w:type="dxa"/>
              <w:right w:w="0" w:type="dxa"/>
            </w:tcMar>
          </w:tcPr>
          <w:p w14:paraId="02300110" w14:textId="77777777" w:rsidR="009708DD" w:rsidRDefault="001E4E83" w:rsidP="00FF6091">
            <w:pPr>
              <w:spacing w:after="0" w:line="240" w:lineRule="auto"/>
              <w:ind w:left="60" w:right="60"/>
              <w:jc w:val="center"/>
              <w:rPr>
                <w:rFonts w:ascii="Book Antiqua" w:hAnsi="Book Antiqua"/>
                <w:color w:val="010205"/>
                <w:sz w:val="20"/>
                <w:szCs w:val="20"/>
              </w:rPr>
            </w:pPr>
            <w:r>
              <w:rPr>
                <w:rFonts w:ascii="Book Antiqua" w:hAnsi="Book Antiqua"/>
                <w:color w:val="010205"/>
                <w:sz w:val="20"/>
                <w:szCs w:val="20"/>
              </w:rPr>
              <w:t>.00</w:t>
            </w:r>
          </w:p>
        </w:tc>
        <w:tc>
          <w:tcPr>
            <w:tcW w:w="1485" w:type="dxa"/>
            <w:tcBorders>
              <w:top w:val="nil"/>
              <w:left w:val="nil"/>
              <w:bottom w:val="single" w:sz="8" w:space="0" w:color="AEAEAE"/>
              <w:right w:val="nil"/>
            </w:tcBorders>
            <w:shd w:val="clear" w:color="auto" w:fill="F9F9FB"/>
            <w:tcMar>
              <w:left w:w="0" w:type="dxa"/>
              <w:right w:w="0" w:type="dxa"/>
            </w:tcMar>
          </w:tcPr>
          <w:p w14:paraId="06A56270" w14:textId="77777777" w:rsidR="009708DD" w:rsidRDefault="001E4E83" w:rsidP="00FF6091">
            <w:pPr>
              <w:spacing w:after="0" w:line="240" w:lineRule="auto"/>
              <w:ind w:left="60" w:right="60"/>
              <w:jc w:val="center"/>
              <w:rPr>
                <w:rFonts w:ascii="Book Antiqua" w:hAnsi="Book Antiqua"/>
                <w:color w:val="010205"/>
                <w:sz w:val="20"/>
                <w:szCs w:val="20"/>
              </w:rPr>
            </w:pPr>
            <w:r>
              <w:rPr>
                <w:rFonts w:ascii="Book Antiqua" w:hAnsi="Book Antiqua"/>
                <w:color w:val="010205"/>
                <w:sz w:val="20"/>
                <w:szCs w:val="20"/>
              </w:rPr>
              <w:t>.00</w:t>
            </w:r>
          </w:p>
        </w:tc>
      </w:tr>
      <w:tr w:rsidR="009708DD" w14:paraId="0CD96DF2" w14:textId="77777777">
        <w:trPr>
          <w:trHeight w:val="465"/>
          <w:jc w:val="center"/>
        </w:trPr>
        <w:tc>
          <w:tcPr>
            <w:tcW w:w="2325" w:type="dxa"/>
            <w:vMerge/>
            <w:tcBorders>
              <w:top w:val="nil"/>
              <w:left w:val="nil"/>
              <w:bottom w:val="single" w:sz="8" w:space="0" w:color="152935"/>
              <w:right w:val="nil"/>
            </w:tcBorders>
            <w:tcMar>
              <w:top w:w="100" w:type="dxa"/>
              <w:left w:w="100" w:type="dxa"/>
              <w:bottom w:w="100" w:type="dxa"/>
              <w:right w:w="100" w:type="dxa"/>
            </w:tcMar>
          </w:tcPr>
          <w:p w14:paraId="426588F2" w14:textId="77777777" w:rsidR="009708DD" w:rsidRDefault="009708DD" w:rsidP="00FF6091">
            <w:pPr>
              <w:spacing w:line="240" w:lineRule="auto"/>
            </w:pPr>
          </w:p>
        </w:tc>
        <w:tc>
          <w:tcPr>
            <w:tcW w:w="1620" w:type="dxa"/>
            <w:tcBorders>
              <w:top w:val="nil"/>
              <w:left w:val="nil"/>
              <w:bottom w:val="single" w:sz="8" w:space="0" w:color="AEAEAE"/>
              <w:right w:val="nil"/>
            </w:tcBorders>
            <w:shd w:val="clear" w:color="auto" w:fill="E0E0E0"/>
            <w:tcMar>
              <w:left w:w="0" w:type="dxa"/>
              <w:right w:w="0" w:type="dxa"/>
            </w:tcMar>
          </w:tcPr>
          <w:p w14:paraId="4C4371A2" w14:textId="77777777" w:rsidR="009708DD" w:rsidRDefault="001E4E83" w:rsidP="00FF6091">
            <w:pPr>
              <w:spacing w:after="0" w:line="240" w:lineRule="auto"/>
              <w:ind w:left="60" w:right="60"/>
              <w:jc w:val="center"/>
              <w:rPr>
                <w:rFonts w:ascii="Book Antiqua" w:hAnsi="Book Antiqua"/>
                <w:color w:val="264A60"/>
                <w:sz w:val="20"/>
                <w:szCs w:val="20"/>
              </w:rPr>
            </w:pPr>
            <w:r>
              <w:rPr>
                <w:rFonts w:ascii="Book Antiqua" w:hAnsi="Book Antiqua"/>
                <w:color w:val="264A60"/>
                <w:sz w:val="20"/>
                <w:szCs w:val="20"/>
              </w:rPr>
              <w:t>Positive Ranks</w:t>
            </w:r>
          </w:p>
        </w:tc>
        <w:tc>
          <w:tcPr>
            <w:tcW w:w="1035" w:type="dxa"/>
            <w:tcBorders>
              <w:top w:val="nil"/>
              <w:left w:val="nil"/>
              <w:bottom w:val="single" w:sz="8" w:space="0" w:color="AEAEAE"/>
              <w:right w:val="single" w:sz="8" w:space="0" w:color="E0E0E0"/>
            </w:tcBorders>
            <w:shd w:val="clear" w:color="auto" w:fill="F9F9FB"/>
            <w:tcMar>
              <w:left w:w="0" w:type="dxa"/>
              <w:right w:w="0" w:type="dxa"/>
            </w:tcMar>
          </w:tcPr>
          <w:p w14:paraId="526B418C" w14:textId="77777777" w:rsidR="009708DD" w:rsidRDefault="001E4E83" w:rsidP="00FF6091">
            <w:pPr>
              <w:spacing w:after="0" w:line="240" w:lineRule="auto"/>
              <w:ind w:left="60" w:right="60"/>
              <w:jc w:val="center"/>
              <w:rPr>
                <w:rFonts w:ascii="Book Antiqua" w:hAnsi="Book Antiqua"/>
                <w:color w:val="010205"/>
                <w:sz w:val="20"/>
                <w:szCs w:val="20"/>
                <w:vertAlign w:val="superscript"/>
              </w:rPr>
            </w:pPr>
            <w:r>
              <w:rPr>
                <w:rFonts w:ascii="Book Antiqua" w:hAnsi="Book Antiqua"/>
                <w:color w:val="010205"/>
                <w:sz w:val="20"/>
                <w:szCs w:val="20"/>
              </w:rPr>
              <w:t>41</w:t>
            </w:r>
            <w:r>
              <w:rPr>
                <w:rFonts w:ascii="Book Antiqua" w:hAnsi="Book Antiqua"/>
                <w:color w:val="010205"/>
                <w:sz w:val="20"/>
                <w:szCs w:val="20"/>
                <w:vertAlign w:val="superscript"/>
              </w:rPr>
              <w:t>b</w:t>
            </w:r>
          </w:p>
        </w:tc>
        <w:tc>
          <w:tcPr>
            <w:tcW w:w="1260" w:type="dxa"/>
            <w:tcBorders>
              <w:top w:val="nil"/>
              <w:left w:val="nil"/>
              <w:bottom w:val="single" w:sz="8" w:space="0" w:color="AEAEAE"/>
              <w:right w:val="single" w:sz="8" w:space="0" w:color="E0E0E0"/>
            </w:tcBorders>
            <w:shd w:val="clear" w:color="auto" w:fill="F9F9FB"/>
            <w:tcMar>
              <w:left w:w="0" w:type="dxa"/>
              <w:right w:w="0" w:type="dxa"/>
            </w:tcMar>
          </w:tcPr>
          <w:p w14:paraId="77BE6EB3" w14:textId="77777777" w:rsidR="009708DD" w:rsidRDefault="001E4E83" w:rsidP="00FF6091">
            <w:pPr>
              <w:spacing w:after="0" w:line="240" w:lineRule="auto"/>
              <w:ind w:left="60" w:right="60"/>
              <w:jc w:val="center"/>
              <w:rPr>
                <w:rFonts w:ascii="Book Antiqua" w:hAnsi="Book Antiqua"/>
                <w:color w:val="010205"/>
                <w:sz w:val="20"/>
                <w:szCs w:val="20"/>
              </w:rPr>
            </w:pPr>
            <w:r>
              <w:rPr>
                <w:rFonts w:ascii="Book Antiqua" w:hAnsi="Book Antiqua"/>
                <w:color w:val="010205"/>
                <w:sz w:val="20"/>
                <w:szCs w:val="20"/>
              </w:rPr>
              <w:t>21.00</w:t>
            </w:r>
          </w:p>
        </w:tc>
        <w:tc>
          <w:tcPr>
            <w:tcW w:w="1485" w:type="dxa"/>
            <w:tcBorders>
              <w:top w:val="nil"/>
              <w:left w:val="nil"/>
              <w:bottom w:val="single" w:sz="8" w:space="0" w:color="AEAEAE"/>
              <w:right w:val="nil"/>
            </w:tcBorders>
            <w:shd w:val="clear" w:color="auto" w:fill="F9F9FB"/>
            <w:tcMar>
              <w:left w:w="0" w:type="dxa"/>
              <w:right w:w="0" w:type="dxa"/>
            </w:tcMar>
          </w:tcPr>
          <w:p w14:paraId="5FA9B6DF" w14:textId="77777777" w:rsidR="009708DD" w:rsidRDefault="001E4E83" w:rsidP="00FF6091">
            <w:pPr>
              <w:spacing w:after="0" w:line="240" w:lineRule="auto"/>
              <w:ind w:left="60" w:right="60"/>
              <w:jc w:val="center"/>
              <w:rPr>
                <w:rFonts w:ascii="Book Antiqua" w:hAnsi="Book Antiqua"/>
                <w:color w:val="010205"/>
                <w:sz w:val="20"/>
                <w:szCs w:val="20"/>
              </w:rPr>
            </w:pPr>
            <w:r>
              <w:rPr>
                <w:rFonts w:ascii="Book Antiqua" w:hAnsi="Book Antiqua"/>
                <w:color w:val="010205"/>
                <w:sz w:val="20"/>
                <w:szCs w:val="20"/>
              </w:rPr>
              <w:t>861.00</w:t>
            </w:r>
          </w:p>
        </w:tc>
      </w:tr>
      <w:tr w:rsidR="009708DD" w14:paraId="489FE665" w14:textId="77777777">
        <w:trPr>
          <w:trHeight w:val="465"/>
          <w:jc w:val="center"/>
        </w:trPr>
        <w:tc>
          <w:tcPr>
            <w:tcW w:w="2325" w:type="dxa"/>
            <w:vMerge/>
            <w:tcBorders>
              <w:top w:val="nil"/>
              <w:left w:val="nil"/>
              <w:bottom w:val="single" w:sz="8" w:space="0" w:color="152935"/>
              <w:right w:val="nil"/>
            </w:tcBorders>
            <w:tcMar>
              <w:top w:w="100" w:type="dxa"/>
              <w:left w:w="100" w:type="dxa"/>
              <w:bottom w:w="100" w:type="dxa"/>
              <w:right w:w="100" w:type="dxa"/>
            </w:tcMar>
          </w:tcPr>
          <w:p w14:paraId="0C5B83BB" w14:textId="77777777" w:rsidR="009708DD" w:rsidRDefault="009708DD" w:rsidP="00FF6091">
            <w:pPr>
              <w:spacing w:line="240" w:lineRule="auto"/>
            </w:pPr>
          </w:p>
        </w:tc>
        <w:tc>
          <w:tcPr>
            <w:tcW w:w="1620" w:type="dxa"/>
            <w:tcBorders>
              <w:top w:val="nil"/>
              <w:left w:val="nil"/>
              <w:bottom w:val="single" w:sz="8" w:space="0" w:color="AEAEAE"/>
              <w:right w:val="nil"/>
            </w:tcBorders>
            <w:shd w:val="clear" w:color="auto" w:fill="E0E0E0"/>
            <w:tcMar>
              <w:left w:w="0" w:type="dxa"/>
              <w:right w:w="0" w:type="dxa"/>
            </w:tcMar>
          </w:tcPr>
          <w:p w14:paraId="2DD953DC" w14:textId="77777777" w:rsidR="009708DD" w:rsidRDefault="001E4E83" w:rsidP="00FF6091">
            <w:pPr>
              <w:spacing w:after="0" w:line="240" w:lineRule="auto"/>
              <w:ind w:left="60" w:right="60"/>
              <w:jc w:val="center"/>
              <w:rPr>
                <w:rFonts w:ascii="Book Antiqua" w:hAnsi="Book Antiqua"/>
                <w:color w:val="264A60"/>
                <w:sz w:val="20"/>
                <w:szCs w:val="20"/>
              </w:rPr>
            </w:pPr>
            <w:r>
              <w:rPr>
                <w:rFonts w:ascii="Book Antiqua" w:hAnsi="Book Antiqua"/>
                <w:color w:val="264A60"/>
                <w:sz w:val="20"/>
                <w:szCs w:val="20"/>
              </w:rPr>
              <w:t>Ties</w:t>
            </w:r>
          </w:p>
        </w:tc>
        <w:tc>
          <w:tcPr>
            <w:tcW w:w="1035" w:type="dxa"/>
            <w:tcBorders>
              <w:top w:val="nil"/>
              <w:left w:val="nil"/>
              <w:bottom w:val="single" w:sz="8" w:space="0" w:color="AEAEAE"/>
              <w:right w:val="single" w:sz="8" w:space="0" w:color="E0E0E0"/>
            </w:tcBorders>
            <w:shd w:val="clear" w:color="auto" w:fill="F9F9FB"/>
            <w:tcMar>
              <w:left w:w="0" w:type="dxa"/>
              <w:right w:w="0" w:type="dxa"/>
            </w:tcMar>
          </w:tcPr>
          <w:p w14:paraId="0572D7DF" w14:textId="77777777" w:rsidR="009708DD" w:rsidRDefault="001E4E83" w:rsidP="00FF6091">
            <w:pPr>
              <w:spacing w:after="0" w:line="240" w:lineRule="auto"/>
              <w:ind w:left="60" w:right="60"/>
              <w:jc w:val="center"/>
              <w:rPr>
                <w:rFonts w:ascii="Book Antiqua" w:hAnsi="Book Antiqua"/>
                <w:color w:val="010205"/>
                <w:sz w:val="20"/>
                <w:szCs w:val="20"/>
                <w:vertAlign w:val="superscript"/>
              </w:rPr>
            </w:pPr>
            <w:r>
              <w:rPr>
                <w:rFonts w:ascii="Book Antiqua" w:hAnsi="Book Antiqua"/>
                <w:color w:val="010205"/>
                <w:sz w:val="20"/>
                <w:szCs w:val="20"/>
              </w:rPr>
              <w:t>6</w:t>
            </w:r>
            <w:r>
              <w:rPr>
                <w:rFonts w:ascii="Book Antiqua" w:hAnsi="Book Antiqua"/>
                <w:color w:val="010205"/>
                <w:sz w:val="20"/>
                <w:szCs w:val="20"/>
                <w:vertAlign w:val="superscript"/>
              </w:rPr>
              <w:t>c</w:t>
            </w:r>
          </w:p>
        </w:tc>
        <w:tc>
          <w:tcPr>
            <w:tcW w:w="1260" w:type="dxa"/>
            <w:tcBorders>
              <w:top w:val="nil"/>
              <w:left w:val="nil"/>
              <w:bottom w:val="single" w:sz="8" w:space="0" w:color="AEAEAE"/>
              <w:right w:val="single" w:sz="8" w:space="0" w:color="E0E0E0"/>
            </w:tcBorders>
            <w:shd w:val="clear" w:color="auto" w:fill="F9F9FB"/>
            <w:tcMar>
              <w:left w:w="0" w:type="dxa"/>
              <w:right w:w="0" w:type="dxa"/>
            </w:tcMar>
          </w:tcPr>
          <w:p w14:paraId="21D03B4A" w14:textId="77777777" w:rsidR="009708DD" w:rsidRDefault="001E4E83" w:rsidP="00FF6091">
            <w:pPr>
              <w:spacing w:after="0" w:line="240" w:lineRule="auto"/>
              <w:jc w:val="center"/>
              <w:rPr>
                <w:rFonts w:ascii="Book Antiqua" w:hAnsi="Book Antiqua"/>
                <w:sz w:val="20"/>
                <w:szCs w:val="20"/>
              </w:rPr>
            </w:pPr>
            <w:r>
              <w:rPr>
                <w:rFonts w:ascii="Book Antiqua" w:hAnsi="Book Antiqua"/>
                <w:sz w:val="20"/>
                <w:szCs w:val="20"/>
              </w:rPr>
              <w:t xml:space="preserve"> </w:t>
            </w:r>
          </w:p>
        </w:tc>
        <w:tc>
          <w:tcPr>
            <w:tcW w:w="1485" w:type="dxa"/>
            <w:tcBorders>
              <w:top w:val="nil"/>
              <w:left w:val="nil"/>
              <w:bottom w:val="single" w:sz="8" w:space="0" w:color="AEAEAE"/>
              <w:right w:val="nil"/>
            </w:tcBorders>
            <w:shd w:val="clear" w:color="auto" w:fill="F9F9FB"/>
            <w:tcMar>
              <w:left w:w="0" w:type="dxa"/>
              <w:right w:w="0" w:type="dxa"/>
            </w:tcMar>
          </w:tcPr>
          <w:p w14:paraId="4C7F3EFA" w14:textId="77777777" w:rsidR="009708DD" w:rsidRDefault="001E4E83" w:rsidP="00FF6091">
            <w:pPr>
              <w:spacing w:after="0" w:line="240" w:lineRule="auto"/>
              <w:jc w:val="center"/>
              <w:rPr>
                <w:rFonts w:ascii="Book Antiqua" w:hAnsi="Book Antiqua"/>
                <w:sz w:val="20"/>
                <w:szCs w:val="20"/>
              </w:rPr>
            </w:pPr>
            <w:r>
              <w:rPr>
                <w:rFonts w:ascii="Book Antiqua" w:hAnsi="Book Antiqua"/>
                <w:sz w:val="20"/>
                <w:szCs w:val="20"/>
              </w:rPr>
              <w:t xml:space="preserve"> </w:t>
            </w:r>
          </w:p>
        </w:tc>
      </w:tr>
      <w:tr w:rsidR="009708DD" w14:paraId="4AAAEF2F" w14:textId="77777777">
        <w:trPr>
          <w:trHeight w:val="375"/>
          <w:jc w:val="center"/>
        </w:trPr>
        <w:tc>
          <w:tcPr>
            <w:tcW w:w="2325" w:type="dxa"/>
            <w:vMerge/>
            <w:tcBorders>
              <w:top w:val="nil"/>
              <w:left w:val="nil"/>
              <w:bottom w:val="single" w:sz="8" w:space="0" w:color="152935"/>
              <w:right w:val="nil"/>
            </w:tcBorders>
            <w:tcMar>
              <w:top w:w="100" w:type="dxa"/>
              <w:left w:w="100" w:type="dxa"/>
              <w:bottom w:w="100" w:type="dxa"/>
              <w:right w:w="100" w:type="dxa"/>
            </w:tcMar>
          </w:tcPr>
          <w:p w14:paraId="395687E9" w14:textId="77777777" w:rsidR="009708DD" w:rsidRDefault="009708DD" w:rsidP="00FF6091">
            <w:pPr>
              <w:spacing w:line="240" w:lineRule="auto"/>
            </w:pPr>
          </w:p>
        </w:tc>
        <w:tc>
          <w:tcPr>
            <w:tcW w:w="1620" w:type="dxa"/>
            <w:tcBorders>
              <w:top w:val="nil"/>
              <w:left w:val="nil"/>
              <w:bottom w:val="single" w:sz="8" w:space="0" w:color="152935"/>
              <w:right w:val="nil"/>
            </w:tcBorders>
            <w:shd w:val="clear" w:color="auto" w:fill="E0E0E0"/>
            <w:tcMar>
              <w:left w:w="0" w:type="dxa"/>
              <w:right w:w="0" w:type="dxa"/>
            </w:tcMar>
          </w:tcPr>
          <w:p w14:paraId="47A8B99B" w14:textId="77777777" w:rsidR="009708DD" w:rsidRDefault="001E4E83" w:rsidP="00FF6091">
            <w:pPr>
              <w:spacing w:after="0" w:line="240" w:lineRule="auto"/>
              <w:ind w:left="60" w:right="60"/>
              <w:jc w:val="center"/>
              <w:rPr>
                <w:rFonts w:ascii="Book Antiqua" w:hAnsi="Book Antiqua"/>
                <w:color w:val="264A60"/>
                <w:sz w:val="20"/>
                <w:szCs w:val="20"/>
              </w:rPr>
            </w:pPr>
            <w:r>
              <w:rPr>
                <w:rFonts w:ascii="Book Antiqua" w:hAnsi="Book Antiqua"/>
                <w:color w:val="264A60"/>
                <w:sz w:val="20"/>
                <w:szCs w:val="20"/>
              </w:rPr>
              <w:t>Total</w:t>
            </w:r>
          </w:p>
        </w:tc>
        <w:tc>
          <w:tcPr>
            <w:tcW w:w="1035" w:type="dxa"/>
            <w:tcBorders>
              <w:top w:val="nil"/>
              <w:left w:val="nil"/>
              <w:bottom w:val="single" w:sz="8" w:space="0" w:color="152935"/>
              <w:right w:val="single" w:sz="8" w:space="0" w:color="E0E0E0"/>
            </w:tcBorders>
            <w:shd w:val="clear" w:color="auto" w:fill="F9F9FB"/>
            <w:tcMar>
              <w:left w:w="0" w:type="dxa"/>
              <w:right w:w="0" w:type="dxa"/>
            </w:tcMar>
          </w:tcPr>
          <w:p w14:paraId="2EE53F7C" w14:textId="77777777" w:rsidR="009708DD" w:rsidRDefault="001E4E83" w:rsidP="00FF6091">
            <w:pPr>
              <w:spacing w:after="0" w:line="240" w:lineRule="auto"/>
              <w:ind w:left="60" w:right="60"/>
              <w:jc w:val="center"/>
              <w:rPr>
                <w:rFonts w:ascii="Book Antiqua" w:hAnsi="Book Antiqua"/>
                <w:color w:val="010205"/>
                <w:sz w:val="20"/>
                <w:szCs w:val="20"/>
              </w:rPr>
            </w:pPr>
            <w:r>
              <w:rPr>
                <w:rFonts w:ascii="Book Antiqua" w:hAnsi="Book Antiqua"/>
                <w:color w:val="010205"/>
                <w:sz w:val="20"/>
                <w:szCs w:val="20"/>
              </w:rPr>
              <w:t>47</w:t>
            </w:r>
          </w:p>
        </w:tc>
        <w:tc>
          <w:tcPr>
            <w:tcW w:w="1260" w:type="dxa"/>
            <w:tcBorders>
              <w:top w:val="nil"/>
              <w:left w:val="nil"/>
              <w:bottom w:val="single" w:sz="8" w:space="0" w:color="152935"/>
              <w:right w:val="single" w:sz="8" w:space="0" w:color="E0E0E0"/>
            </w:tcBorders>
            <w:shd w:val="clear" w:color="auto" w:fill="F9F9FB"/>
            <w:tcMar>
              <w:left w:w="0" w:type="dxa"/>
              <w:right w:w="0" w:type="dxa"/>
            </w:tcMar>
          </w:tcPr>
          <w:p w14:paraId="2BC13929" w14:textId="77777777" w:rsidR="009708DD" w:rsidRDefault="001E4E83" w:rsidP="00FF6091">
            <w:pPr>
              <w:spacing w:after="0" w:line="240" w:lineRule="auto"/>
              <w:jc w:val="center"/>
              <w:rPr>
                <w:rFonts w:ascii="Book Antiqua" w:hAnsi="Book Antiqua"/>
                <w:sz w:val="20"/>
                <w:szCs w:val="20"/>
              </w:rPr>
            </w:pPr>
            <w:r>
              <w:rPr>
                <w:rFonts w:ascii="Book Antiqua" w:hAnsi="Book Antiqua"/>
                <w:sz w:val="20"/>
                <w:szCs w:val="20"/>
              </w:rPr>
              <w:t xml:space="preserve"> </w:t>
            </w:r>
          </w:p>
        </w:tc>
        <w:tc>
          <w:tcPr>
            <w:tcW w:w="1485" w:type="dxa"/>
            <w:tcBorders>
              <w:top w:val="nil"/>
              <w:left w:val="nil"/>
              <w:bottom w:val="single" w:sz="8" w:space="0" w:color="152935"/>
              <w:right w:val="nil"/>
            </w:tcBorders>
            <w:shd w:val="clear" w:color="auto" w:fill="F9F9FB"/>
            <w:tcMar>
              <w:left w:w="0" w:type="dxa"/>
              <w:right w:w="0" w:type="dxa"/>
            </w:tcMar>
          </w:tcPr>
          <w:p w14:paraId="2EBAADD1" w14:textId="77777777" w:rsidR="009708DD" w:rsidRDefault="001E4E83" w:rsidP="00FF6091">
            <w:pPr>
              <w:spacing w:after="0" w:line="240" w:lineRule="auto"/>
              <w:jc w:val="center"/>
              <w:rPr>
                <w:rFonts w:ascii="Book Antiqua" w:hAnsi="Book Antiqua"/>
                <w:sz w:val="20"/>
                <w:szCs w:val="20"/>
              </w:rPr>
            </w:pPr>
            <w:r>
              <w:rPr>
                <w:rFonts w:ascii="Book Antiqua" w:hAnsi="Book Antiqua"/>
                <w:sz w:val="20"/>
                <w:szCs w:val="20"/>
              </w:rPr>
              <w:t xml:space="preserve"> </w:t>
            </w:r>
          </w:p>
        </w:tc>
      </w:tr>
    </w:tbl>
    <w:p w14:paraId="1AA6CA20" w14:textId="77777777" w:rsidR="009708DD" w:rsidRDefault="009708DD" w:rsidP="00FF6091">
      <w:pPr>
        <w:spacing w:after="0" w:line="240" w:lineRule="auto"/>
        <w:jc w:val="both"/>
        <w:rPr>
          <w:rFonts w:ascii="Book Antiqua" w:hAnsi="Book Antiqua"/>
          <w:sz w:val="20"/>
          <w:szCs w:val="20"/>
        </w:rPr>
      </w:pPr>
    </w:p>
    <w:p w14:paraId="0BA4DE42" w14:textId="77777777" w:rsidR="009708DD" w:rsidRDefault="001E4E83" w:rsidP="00FF6091">
      <w:pPr>
        <w:spacing w:after="0" w:line="240" w:lineRule="auto"/>
        <w:ind w:firstLine="720"/>
        <w:jc w:val="both"/>
        <w:rPr>
          <w:rFonts w:ascii="Book Antiqua" w:hAnsi="Book Antiqua"/>
          <w:sz w:val="20"/>
          <w:szCs w:val="20"/>
        </w:rPr>
      </w:pPr>
      <w:r>
        <w:rPr>
          <w:rFonts w:ascii="Book Antiqua" w:hAnsi="Book Antiqua"/>
          <w:sz w:val="20"/>
          <w:szCs w:val="20"/>
        </w:rPr>
        <w:t xml:space="preserve">Hasil uji Wilcoxon menunjukkan bahwa intervensi edukasi yang diberikan kepada pasien efektif dalam meningkatkan </w:t>
      </w:r>
      <w:proofErr w:type="spellStart"/>
      <w:r>
        <w:rPr>
          <w:rFonts w:ascii="Book Antiqua" w:hAnsi="Book Antiqua"/>
          <w:sz w:val="20"/>
          <w:szCs w:val="20"/>
        </w:rPr>
        <w:t>pengetahuanmereka</w:t>
      </w:r>
      <w:proofErr w:type="spellEnd"/>
      <w:r>
        <w:rPr>
          <w:rFonts w:ascii="Book Antiqua" w:hAnsi="Book Antiqua"/>
          <w:sz w:val="20"/>
          <w:szCs w:val="20"/>
        </w:rPr>
        <w:t>. Dari total 47 responden, sebanyak 41 orang mengalami peningkatan skor pengetahuan setelah edukasi</w:t>
      </w:r>
      <w:r>
        <w:rPr>
          <w:rFonts w:ascii="Book Antiqua" w:hAnsi="Book Antiqua"/>
          <w:sz w:val="20"/>
          <w:szCs w:val="20"/>
        </w:rPr>
        <w:t xml:space="preserve"> (positive ranks), sementara 6 responden menunjukkan skor yang tetap, dan tidak ada satupun responden yang mengalami penurunan skor pengetahuan. Temuan ini diperkuat dengan nilai p-value &lt;0.05 yang menandakan adanya perbedaan signifikan antara hasil pre-te</w:t>
      </w:r>
      <w:r>
        <w:rPr>
          <w:rFonts w:ascii="Book Antiqua" w:hAnsi="Book Antiqua"/>
          <w:sz w:val="20"/>
          <w:szCs w:val="20"/>
        </w:rPr>
        <w:t>st dan post-test.</w:t>
      </w:r>
    </w:p>
    <w:p w14:paraId="4EEF3908" w14:textId="77777777" w:rsidR="009708DD" w:rsidRDefault="001E4E83" w:rsidP="00FF6091">
      <w:pPr>
        <w:spacing w:after="0" w:line="240" w:lineRule="auto"/>
        <w:jc w:val="center"/>
        <w:rPr>
          <w:rFonts w:ascii="Book Antiqua" w:hAnsi="Book Antiqua"/>
          <w:sz w:val="20"/>
          <w:szCs w:val="20"/>
        </w:rPr>
      </w:pPr>
      <w:r>
        <w:rPr>
          <w:rFonts w:ascii="Book Antiqua" w:hAnsi="Book Antiqua"/>
          <w:noProof/>
          <w:sz w:val="20"/>
          <w:szCs w:val="20"/>
        </w:rPr>
        <w:lastRenderedPageBreak/>
        <w:drawing>
          <wp:inline distT="114300" distB="114300" distL="114300" distR="114300" wp14:anchorId="56687FFD" wp14:editId="0202FF08">
            <wp:extent cx="4521200" cy="2755900"/>
            <wp:effectExtent l="0" t="0" r="0" b="0"/>
            <wp:docPr id="16" name="图片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图片 18"/>
                    <pic:cNvPicPr/>
                  </pic:nvPicPr>
                  <pic:blipFill>
                    <a:blip r:embed="rId10"/>
                    <a:stretch>
                      <a:fillRect/>
                    </a:stretch>
                  </pic:blipFill>
                  <pic:spPr>
                    <a:xfrm>
                      <a:off x="0" y="0"/>
                      <a:ext cx="4521200" cy="2755900"/>
                    </a:xfrm>
                    <a:prstGeom prst="rect">
                      <a:avLst/>
                    </a:prstGeom>
                    <a:noFill/>
                    <a:ln w="12700" cap="flat" cmpd="sng">
                      <a:solidFill>
                        <a:srgbClr val="000000"/>
                      </a:solidFill>
                      <a:prstDash val="solid"/>
                      <a:round/>
                    </a:ln>
                  </pic:spPr>
                </pic:pic>
              </a:graphicData>
            </a:graphic>
          </wp:inline>
        </w:drawing>
      </w:r>
    </w:p>
    <w:p w14:paraId="0C9428A0" w14:textId="77777777" w:rsidR="000C357B" w:rsidRDefault="001E4E83" w:rsidP="00FF6091">
      <w:pPr>
        <w:spacing w:after="0" w:line="240" w:lineRule="auto"/>
        <w:jc w:val="both"/>
        <w:rPr>
          <w:rFonts w:ascii="Book Antiqua" w:hAnsi="Book Antiqua"/>
          <w:sz w:val="20"/>
          <w:szCs w:val="20"/>
        </w:rPr>
      </w:pPr>
      <w:r>
        <w:rPr>
          <w:rFonts w:ascii="Book Antiqua" w:hAnsi="Book Antiqua"/>
          <w:sz w:val="20"/>
          <w:szCs w:val="20"/>
        </w:rPr>
        <w:t xml:space="preserve">        </w:t>
      </w:r>
      <w:r>
        <w:rPr>
          <w:rFonts w:ascii="Book Antiqua" w:hAnsi="Book Antiqua"/>
          <w:sz w:val="20"/>
          <w:szCs w:val="20"/>
        </w:rPr>
        <w:tab/>
      </w:r>
    </w:p>
    <w:p w14:paraId="4A6BC471" w14:textId="5F59A177" w:rsidR="009708DD" w:rsidRPr="00C86FE4" w:rsidRDefault="001E4E83" w:rsidP="00FF6091">
      <w:pPr>
        <w:spacing w:after="0" w:line="240" w:lineRule="auto"/>
        <w:ind w:firstLine="720"/>
        <w:jc w:val="both"/>
        <w:rPr>
          <w:rFonts w:ascii="Book Antiqua" w:hAnsi="Book Antiqua"/>
          <w:sz w:val="20"/>
          <w:szCs w:val="20"/>
          <w:lang w:val="fi-FI"/>
        </w:rPr>
      </w:pPr>
      <w:r>
        <w:rPr>
          <w:rFonts w:ascii="Book Antiqua" w:hAnsi="Book Antiqua"/>
          <w:sz w:val="20"/>
          <w:szCs w:val="20"/>
        </w:rPr>
        <w:t>Data diagram batang menunjukkan peningkatan pengetahuan yang jelas setelah penyampaian pendidikan kesehatan. Sebelum materi disampaikan, hanya 30 peserta yang berada pada kategori “baik”, tetapi setelah materi pendidikan keseh</w:t>
      </w:r>
      <w:r>
        <w:rPr>
          <w:rFonts w:ascii="Book Antiqua" w:hAnsi="Book Antiqua"/>
          <w:sz w:val="20"/>
          <w:szCs w:val="20"/>
        </w:rPr>
        <w:t>atan di sampaikan jumlah pengetahuan meningkat menjadi 47 peserta. Seluruh peserta yang sebelumnya berada pada kategori “sedang” (11 orang) dan “kurang” (6 orang) juga berpindah ke kategori “baik”. Perubahan ini menggambarkan bahwa pendidikan kesehatan yan</w:t>
      </w:r>
      <w:r>
        <w:rPr>
          <w:rFonts w:ascii="Book Antiqua" w:hAnsi="Book Antiqua"/>
          <w:sz w:val="20"/>
          <w:szCs w:val="20"/>
        </w:rPr>
        <w:t xml:space="preserve">g diberikan sangat efektif dalam meningkatkan pengetahuan peserta </w:t>
      </w:r>
      <w:proofErr w:type="spellStart"/>
      <w:r>
        <w:rPr>
          <w:rFonts w:ascii="Book Antiqua" w:hAnsi="Book Antiqua"/>
          <w:sz w:val="20"/>
          <w:szCs w:val="20"/>
        </w:rPr>
        <w:t>megenai</w:t>
      </w:r>
      <w:proofErr w:type="spellEnd"/>
      <w:r>
        <w:rPr>
          <w:rFonts w:ascii="Book Antiqua" w:hAnsi="Book Antiqua"/>
          <w:sz w:val="20"/>
          <w:szCs w:val="20"/>
        </w:rPr>
        <w:t xml:space="preserve"> perawatan luka post operatif </w:t>
      </w:r>
      <w:proofErr w:type="spellStart"/>
      <w:r>
        <w:rPr>
          <w:rFonts w:ascii="Book Antiqua" w:hAnsi="Book Antiqua"/>
          <w:sz w:val="20"/>
          <w:szCs w:val="20"/>
        </w:rPr>
        <w:t>laparatomi</w:t>
      </w:r>
      <w:proofErr w:type="spellEnd"/>
      <w:r>
        <w:rPr>
          <w:rFonts w:ascii="Book Antiqua" w:hAnsi="Book Antiqua"/>
          <w:sz w:val="20"/>
          <w:szCs w:val="20"/>
        </w:rPr>
        <w:t xml:space="preserve">. </w:t>
      </w:r>
      <w:r w:rsidRPr="00C86FE4">
        <w:rPr>
          <w:rFonts w:ascii="Book Antiqua" w:hAnsi="Book Antiqua"/>
          <w:sz w:val="20"/>
          <w:szCs w:val="20"/>
          <w:lang w:val="fi-FI"/>
        </w:rPr>
        <w:t>Hasil ini menunjukkan bahwa kegiatan pendidikan kesehatan sangat efektif dalam meningkatkan pemahaman peserta. Dengan metode kombinasi pre-te</w:t>
      </w:r>
      <w:r w:rsidRPr="00C86FE4">
        <w:rPr>
          <w:rFonts w:ascii="Book Antiqua" w:hAnsi="Book Antiqua"/>
          <w:sz w:val="20"/>
          <w:szCs w:val="20"/>
          <w:lang w:val="fi-FI"/>
        </w:rPr>
        <w:t xml:space="preserve">st, presentasi, demonstrasi, diskusi, dan post-test, peserta tidak hanya mendapatkan pengetahuan secara teori tetapi juga mampu memahami praktik langsung. </w:t>
      </w:r>
    </w:p>
    <w:p w14:paraId="235C0968" w14:textId="77777777" w:rsidR="009708DD" w:rsidRPr="00C86FE4" w:rsidRDefault="001E4E83" w:rsidP="00FF6091">
      <w:pPr>
        <w:spacing w:after="0" w:line="240" w:lineRule="auto"/>
        <w:ind w:firstLine="720"/>
        <w:jc w:val="both"/>
        <w:rPr>
          <w:rFonts w:ascii="Book Antiqua" w:hAnsi="Book Antiqua"/>
          <w:sz w:val="20"/>
          <w:szCs w:val="20"/>
          <w:lang w:val="fi-FI"/>
        </w:rPr>
      </w:pPr>
      <w:r w:rsidRPr="00C86FE4">
        <w:rPr>
          <w:rFonts w:ascii="Book Antiqua" w:hAnsi="Book Antiqua"/>
          <w:sz w:val="20"/>
          <w:szCs w:val="20"/>
          <w:lang w:val="fi-FI"/>
        </w:rPr>
        <w:t xml:space="preserve">Studi literatur, dari hasil kegiatan ini sejalan dengan penelitian oleh Irma </w:t>
      </w:r>
      <w:r w:rsidRPr="00C86FE4">
        <w:rPr>
          <w:rFonts w:ascii="Book Antiqua" w:hAnsi="Book Antiqua"/>
          <w:color w:val="000000"/>
          <w:sz w:val="20"/>
          <w:szCs w:val="20"/>
          <w:lang w:val="fi-FI"/>
        </w:rPr>
        <w:t>(5)</w:t>
      </w:r>
      <w:r w:rsidRPr="00C86FE4">
        <w:rPr>
          <w:rFonts w:ascii="Book Antiqua" w:hAnsi="Book Antiqua"/>
          <w:sz w:val="20"/>
          <w:szCs w:val="20"/>
          <w:lang w:val="fi-FI"/>
        </w:rPr>
        <w:t>, yang menyatakan ba</w:t>
      </w:r>
      <w:r w:rsidRPr="00C86FE4">
        <w:rPr>
          <w:rFonts w:ascii="Book Antiqua" w:hAnsi="Book Antiqua"/>
          <w:sz w:val="20"/>
          <w:szCs w:val="20"/>
          <w:lang w:val="fi-FI"/>
        </w:rPr>
        <w:t xml:space="preserve">hwa rendahnya pengetahuan dan keberadaan mitos menyebabkan pasien tidak optimal dalam merawat luka. Studi oleh Hasanah </w:t>
      </w:r>
      <w:r w:rsidRPr="00C86FE4">
        <w:rPr>
          <w:rFonts w:ascii="Book Antiqua" w:hAnsi="Book Antiqua"/>
          <w:color w:val="000000"/>
          <w:sz w:val="20"/>
          <w:szCs w:val="20"/>
          <w:lang w:val="fi-FI"/>
        </w:rPr>
        <w:t>(8)</w:t>
      </w:r>
      <w:r w:rsidRPr="00C86FE4">
        <w:rPr>
          <w:rFonts w:ascii="Book Antiqua" w:hAnsi="Book Antiqua"/>
          <w:sz w:val="20"/>
          <w:szCs w:val="20"/>
          <w:lang w:val="fi-FI"/>
        </w:rPr>
        <w:t>, juga menyebutkan bahwa pasien laparatomi membutuhkan edukasi intensif karena memiliki risiko infeksi tinggi. Beberapa penelitian men</w:t>
      </w:r>
      <w:r w:rsidRPr="00C86FE4">
        <w:rPr>
          <w:rFonts w:ascii="Book Antiqua" w:hAnsi="Book Antiqua"/>
          <w:sz w:val="20"/>
          <w:szCs w:val="20"/>
          <w:lang w:val="fi-FI"/>
        </w:rPr>
        <w:t>yimpulkan bahwa edukasi dengan pendekatan demonstrasi meningkatkan pengetahuan sebanyak 40–50%, konsisten dengan hasil PKM ini yang mencapai peningkatan 44%.</w:t>
      </w:r>
    </w:p>
    <w:p w14:paraId="1CE192E8" w14:textId="77777777" w:rsidR="009708DD" w:rsidRPr="00C86FE4" w:rsidRDefault="001E4E83" w:rsidP="00FF6091">
      <w:pPr>
        <w:spacing w:after="0" w:line="240" w:lineRule="auto"/>
        <w:ind w:firstLine="720"/>
        <w:jc w:val="both"/>
        <w:rPr>
          <w:rFonts w:ascii="Book Antiqua" w:hAnsi="Book Antiqua"/>
          <w:sz w:val="20"/>
          <w:szCs w:val="20"/>
          <w:lang w:val="fi-FI"/>
        </w:rPr>
      </w:pPr>
      <w:r w:rsidRPr="00C86FE4">
        <w:rPr>
          <w:rFonts w:ascii="Book Antiqua" w:hAnsi="Book Antiqua"/>
          <w:sz w:val="20"/>
          <w:szCs w:val="20"/>
          <w:lang w:val="fi-FI"/>
        </w:rPr>
        <w:t>Data hasil PKM selaras dengan kondisi lapangan yang disampaikan pada analisis situasi. Tingginya a</w:t>
      </w:r>
      <w:r w:rsidRPr="00C86FE4">
        <w:rPr>
          <w:rFonts w:ascii="Book Antiqua" w:hAnsi="Book Antiqua"/>
          <w:sz w:val="20"/>
          <w:szCs w:val="20"/>
          <w:lang w:val="fi-FI"/>
        </w:rPr>
        <w:t>ngka 70 kasus laparatomi dalam satu minggu, serta rendahnya pengetahuan pasien, menunjukkan bahwa PKM ini tidak hanya tepat sasaran namun juga sangat dibutuhkan. Melalui kegiatan edukasi yang terstruktur, pasien yang awalnya belum mampu menilai kondisi luk</w:t>
      </w:r>
      <w:r w:rsidRPr="00C86FE4">
        <w:rPr>
          <w:rFonts w:ascii="Book Antiqua" w:hAnsi="Book Antiqua"/>
          <w:sz w:val="20"/>
          <w:szCs w:val="20"/>
          <w:lang w:val="fi-FI"/>
        </w:rPr>
        <w:t>a kini menjadi lebih sadar dan kompeten dalam merawat luka. Luaran kegiatan ini bukan hanya peningkatan skor pengetahuan tetapi juga peningkatan keterampilan peserta dalam mengenali tanda bahaya pada luka. Secara keseluruhan, kegiatan ini berhasil menjawab</w:t>
      </w:r>
      <w:r w:rsidRPr="00C86FE4">
        <w:rPr>
          <w:rFonts w:ascii="Book Antiqua" w:hAnsi="Book Antiqua"/>
          <w:sz w:val="20"/>
          <w:szCs w:val="20"/>
          <w:lang w:val="fi-FI"/>
        </w:rPr>
        <w:t xml:space="preserve"> permasalahan mitra. Edukasi yang diberikan mampu menjembatani kesenjangan pengetahuan antara pasien dan keluarga dengan praktik perawatan luka yang benar. Dampak positif ini diharapkan berkelanjutan terutama dalam menurunkan angka keterlambatan penyembuha</w:t>
      </w:r>
      <w:r w:rsidRPr="00C86FE4">
        <w:rPr>
          <w:rFonts w:ascii="Book Antiqua" w:hAnsi="Book Antiqua"/>
          <w:sz w:val="20"/>
          <w:szCs w:val="20"/>
          <w:lang w:val="fi-FI"/>
        </w:rPr>
        <w:t>n dan komplikasi luka di Poliklinik Bedah RSUD Dr. Moewardi.</w:t>
      </w:r>
    </w:p>
    <w:p w14:paraId="14CD83A2" w14:textId="77777777" w:rsidR="009708DD" w:rsidRPr="00C86FE4" w:rsidRDefault="009708DD" w:rsidP="00FF6091">
      <w:pPr>
        <w:spacing w:after="0" w:line="240" w:lineRule="auto"/>
        <w:jc w:val="both"/>
        <w:rPr>
          <w:rFonts w:ascii="Book Antiqua" w:hAnsi="Book Antiqua" w:cs="Times New Roman"/>
          <w:b/>
          <w:bCs/>
          <w:sz w:val="24"/>
          <w:szCs w:val="24"/>
          <w:lang w:val="fi-FI"/>
        </w:rPr>
      </w:pPr>
    </w:p>
    <w:p w14:paraId="2B3F9DEB" w14:textId="77777777" w:rsidR="009708DD" w:rsidRPr="000C357B" w:rsidRDefault="001E4E83" w:rsidP="00FF6091">
      <w:pPr>
        <w:spacing w:after="0" w:line="240" w:lineRule="auto"/>
        <w:jc w:val="center"/>
        <w:rPr>
          <w:rFonts w:ascii="Book Antiqua" w:hAnsi="Book Antiqua" w:cs="Times New Roman"/>
          <w:b/>
          <w:bCs/>
          <w:sz w:val="26"/>
          <w:szCs w:val="26"/>
          <w:lang w:val="fi-FI"/>
        </w:rPr>
      </w:pPr>
      <w:r w:rsidRPr="000C357B">
        <w:rPr>
          <w:rFonts w:ascii="Book Antiqua" w:hAnsi="Book Antiqua" w:cs="Times New Roman"/>
          <w:b/>
          <w:bCs/>
          <w:sz w:val="26"/>
          <w:szCs w:val="26"/>
          <w:lang w:val="fi-FI"/>
        </w:rPr>
        <w:t xml:space="preserve">KESIMPULAN DAN SARAN </w:t>
      </w:r>
    </w:p>
    <w:p w14:paraId="72CB7C1A" w14:textId="77777777" w:rsidR="000C357B" w:rsidRPr="00C86FE4" w:rsidRDefault="000C357B" w:rsidP="00FF6091">
      <w:pPr>
        <w:spacing w:after="0" w:line="240" w:lineRule="auto"/>
        <w:jc w:val="center"/>
        <w:rPr>
          <w:rFonts w:ascii="Book Antiqua" w:hAnsi="Book Antiqua" w:cs="Times New Roman"/>
          <w:b/>
          <w:bCs/>
          <w:sz w:val="24"/>
          <w:szCs w:val="24"/>
          <w:lang w:val="fi-FI"/>
        </w:rPr>
      </w:pPr>
    </w:p>
    <w:p w14:paraId="4299FF76" w14:textId="77777777" w:rsidR="009708DD" w:rsidRPr="00C86FE4" w:rsidRDefault="001E4E83" w:rsidP="00FF6091">
      <w:pPr>
        <w:spacing w:after="0" w:line="240" w:lineRule="auto"/>
        <w:jc w:val="both"/>
        <w:rPr>
          <w:rFonts w:ascii="Book Antiqua" w:hAnsi="Book Antiqua" w:cs="Times New Roman"/>
          <w:b/>
          <w:bCs/>
          <w:sz w:val="20"/>
          <w:szCs w:val="20"/>
          <w:lang w:val="fi-FI"/>
        </w:rPr>
      </w:pPr>
      <w:r w:rsidRPr="00C86FE4">
        <w:rPr>
          <w:rFonts w:ascii="Book Antiqua" w:hAnsi="Book Antiqua" w:cs="Times New Roman"/>
          <w:b/>
          <w:bCs/>
          <w:sz w:val="20"/>
          <w:szCs w:val="20"/>
          <w:lang w:val="fi-FI"/>
        </w:rPr>
        <w:t xml:space="preserve">Kesimpulan </w:t>
      </w:r>
    </w:p>
    <w:p w14:paraId="28EA2976" w14:textId="77777777" w:rsidR="009708DD" w:rsidRPr="00C86FE4" w:rsidRDefault="001E4E83" w:rsidP="00FF6091">
      <w:pPr>
        <w:spacing w:after="0" w:line="240" w:lineRule="auto"/>
        <w:ind w:firstLine="567"/>
        <w:jc w:val="both"/>
        <w:rPr>
          <w:rFonts w:ascii="Book Antiqua" w:hAnsi="Book Antiqua" w:cs="Times New Roman"/>
          <w:sz w:val="20"/>
          <w:szCs w:val="20"/>
          <w:lang w:val="fi-FI"/>
        </w:rPr>
      </w:pPr>
      <w:r w:rsidRPr="00C86FE4">
        <w:rPr>
          <w:rFonts w:ascii="Book Antiqua" w:hAnsi="Book Antiqua" w:cs="Times New Roman"/>
          <w:sz w:val="20"/>
          <w:szCs w:val="20"/>
          <w:lang w:val="fi-FI"/>
        </w:rPr>
        <w:t xml:space="preserve">Kegiatan pengabdian masyarakat berupa pendidikan kesehatan tentang perawatan luka post operatif laparatomi di poliklinik bedah RSUD Dr. Moewardi Surakarta telah terlaksana dengan baik </w:t>
      </w:r>
      <w:r w:rsidRPr="00C86FE4">
        <w:rPr>
          <w:rFonts w:ascii="Book Antiqua" w:hAnsi="Book Antiqua" w:cs="Times New Roman"/>
          <w:sz w:val="20"/>
          <w:szCs w:val="20"/>
          <w:lang w:val="fi-FI"/>
        </w:rPr>
        <w:lastRenderedPageBreak/>
        <w:t>sesuai rencana. Program ini disusun berdasarkan rendahnya pemahaman pasi</w:t>
      </w:r>
      <w:r w:rsidRPr="00C86FE4">
        <w:rPr>
          <w:rFonts w:ascii="Book Antiqua" w:hAnsi="Book Antiqua" w:cs="Times New Roman"/>
          <w:sz w:val="20"/>
          <w:szCs w:val="20"/>
          <w:lang w:val="fi-FI"/>
        </w:rPr>
        <w:t>en dan keluarga tentang proses penyembuhan luka, tanda infeksi, serta penatalaksanaan perawatan luka dan nutrisi yang tepat.</w:t>
      </w:r>
    </w:p>
    <w:p w14:paraId="3A45544E" w14:textId="77777777" w:rsidR="009708DD" w:rsidRPr="00C86FE4" w:rsidRDefault="001E4E83" w:rsidP="00FF6091">
      <w:pPr>
        <w:spacing w:after="0" w:line="240" w:lineRule="auto"/>
        <w:ind w:firstLine="567"/>
        <w:jc w:val="both"/>
        <w:rPr>
          <w:rFonts w:ascii="Book Antiqua" w:hAnsi="Book Antiqua" w:cs="Times New Roman"/>
          <w:sz w:val="20"/>
          <w:szCs w:val="20"/>
          <w:lang w:val="fi-FI"/>
        </w:rPr>
      </w:pPr>
      <w:r w:rsidRPr="00C86FE4">
        <w:rPr>
          <w:rFonts w:ascii="Book Antiqua" w:hAnsi="Book Antiqua" w:cs="Times New Roman"/>
          <w:sz w:val="20"/>
          <w:szCs w:val="20"/>
          <w:lang w:val="fi-FI"/>
        </w:rPr>
        <w:t>Pelaksanaan kegiatan meliputi pre-test, penyampaian materi, demonstrasi tanda infeksi dan teknik perawatan luka, diskusi, serta pos</w:t>
      </w:r>
      <w:r w:rsidRPr="00C86FE4">
        <w:rPr>
          <w:rFonts w:ascii="Book Antiqua" w:hAnsi="Book Antiqua" w:cs="Times New Roman"/>
          <w:sz w:val="20"/>
          <w:szCs w:val="20"/>
          <w:lang w:val="fi-FI"/>
        </w:rPr>
        <w:t>t-test. Peserta aktif mengikuti seluruh rangkaian edukasi.</w:t>
      </w:r>
    </w:p>
    <w:p w14:paraId="10C01645" w14:textId="77777777" w:rsidR="009708DD" w:rsidRPr="00C86FE4" w:rsidRDefault="001E4E83" w:rsidP="00FF6091">
      <w:pPr>
        <w:spacing w:after="0" w:line="240" w:lineRule="auto"/>
        <w:ind w:firstLine="567"/>
        <w:jc w:val="both"/>
        <w:rPr>
          <w:rFonts w:ascii="Book Antiqua" w:hAnsi="Book Antiqua" w:cs="Times New Roman"/>
          <w:sz w:val="20"/>
          <w:szCs w:val="20"/>
          <w:lang w:val="fi-FI"/>
        </w:rPr>
      </w:pPr>
      <w:r w:rsidRPr="00C86FE4">
        <w:rPr>
          <w:rFonts w:ascii="Book Antiqua" w:hAnsi="Book Antiqua" w:cs="Times New Roman"/>
          <w:sz w:val="20"/>
          <w:szCs w:val="20"/>
          <w:lang w:val="fi-FI"/>
        </w:rPr>
        <w:t>Hasil evaluasi menunjukkan peningkatan pengetahuan yang signifikan: dari 47 responden, 41 mengalami peningkatan skor dan seluruh peserta mencapai kategori pengetahuan “baik” setelah edukasi. Hal in</w:t>
      </w:r>
      <w:r w:rsidRPr="00C86FE4">
        <w:rPr>
          <w:rFonts w:ascii="Book Antiqua" w:hAnsi="Book Antiqua" w:cs="Times New Roman"/>
          <w:sz w:val="20"/>
          <w:szCs w:val="20"/>
          <w:lang w:val="fi-FI"/>
        </w:rPr>
        <w:t>i membuktikan bahwa pendidikan kesehatan yang diberikan efektif dalam meningkatkan pemahaman pasien dan keluarga, mengurangi risiko keterlambatan penyembuhan dan komplikasi luka, serta meningkatkan kemandirian mereka dalam melakukan perawatan luka sederhan</w:t>
      </w:r>
      <w:r w:rsidRPr="00C86FE4">
        <w:rPr>
          <w:rFonts w:ascii="Book Antiqua" w:hAnsi="Book Antiqua" w:cs="Times New Roman"/>
          <w:sz w:val="20"/>
          <w:szCs w:val="20"/>
          <w:lang w:val="fi-FI"/>
        </w:rPr>
        <w:t>a di rumah.</w:t>
      </w:r>
    </w:p>
    <w:p w14:paraId="3423180E" w14:textId="77777777" w:rsidR="009708DD" w:rsidRPr="00C86FE4" w:rsidRDefault="009708DD" w:rsidP="00FF6091">
      <w:pPr>
        <w:spacing w:after="0" w:line="240" w:lineRule="auto"/>
        <w:jc w:val="both"/>
        <w:rPr>
          <w:rFonts w:ascii="Book Antiqua" w:hAnsi="Book Antiqua" w:cs="Times New Roman"/>
          <w:sz w:val="20"/>
          <w:szCs w:val="20"/>
          <w:lang w:val="fi-FI"/>
        </w:rPr>
      </w:pPr>
    </w:p>
    <w:p w14:paraId="415E9366" w14:textId="77777777" w:rsidR="009708DD" w:rsidRPr="00C86FE4" w:rsidRDefault="001E4E83" w:rsidP="00FF6091">
      <w:pPr>
        <w:spacing w:after="0" w:line="240" w:lineRule="auto"/>
        <w:jc w:val="both"/>
        <w:rPr>
          <w:rFonts w:ascii="Book Antiqua" w:hAnsi="Book Antiqua" w:cs="Times New Roman"/>
          <w:b/>
          <w:bCs/>
          <w:sz w:val="20"/>
          <w:szCs w:val="20"/>
          <w:lang w:val="fi-FI"/>
        </w:rPr>
      </w:pPr>
      <w:r w:rsidRPr="00C86FE4">
        <w:rPr>
          <w:rFonts w:ascii="Book Antiqua" w:hAnsi="Book Antiqua" w:cs="Times New Roman"/>
          <w:b/>
          <w:bCs/>
          <w:sz w:val="20"/>
          <w:szCs w:val="20"/>
          <w:lang w:val="fi-FI"/>
        </w:rPr>
        <w:t>SARAN</w:t>
      </w:r>
    </w:p>
    <w:p w14:paraId="64498060" w14:textId="77777777" w:rsidR="009708DD" w:rsidRPr="00C86FE4" w:rsidRDefault="001E4E83" w:rsidP="00FF6091">
      <w:pPr>
        <w:spacing w:after="0" w:line="240" w:lineRule="auto"/>
        <w:jc w:val="both"/>
        <w:rPr>
          <w:rFonts w:ascii="Book Antiqua" w:hAnsi="Book Antiqua" w:cs="Times New Roman"/>
          <w:b/>
          <w:bCs/>
          <w:sz w:val="20"/>
          <w:szCs w:val="20"/>
          <w:lang w:val="fi-FI"/>
        </w:rPr>
      </w:pPr>
      <w:r w:rsidRPr="00C86FE4">
        <w:rPr>
          <w:rFonts w:ascii="Book Antiqua" w:hAnsi="Book Antiqua" w:cs="Times New Roman"/>
          <w:sz w:val="20"/>
          <w:szCs w:val="20"/>
          <w:lang w:val="fi-FI"/>
        </w:rPr>
        <w:t>Dalam penyusunan laporan dan pelaksanaan kegiatan pengabdian masyarakat berupa pendidikan kesehatan ini, kami telah berupaya semaksimal mungkin agar seluruh rangkaian program berjalan sesuai tujuan dan dapat memberikan manfaat bagi pasie</w:t>
      </w:r>
      <w:r w:rsidRPr="00C86FE4">
        <w:rPr>
          <w:rFonts w:ascii="Book Antiqua" w:hAnsi="Book Antiqua" w:cs="Times New Roman"/>
          <w:sz w:val="20"/>
          <w:szCs w:val="20"/>
          <w:lang w:val="fi-FI"/>
        </w:rPr>
        <w:t>n, keluarga, serta pihak rumah sakit. Namun penulis menyadari bahwa program dan laporan ini masih memiliki berbagai kekurangan, baik dari segi perencanaan, pelaksanaan, maupun penyajian materi.</w:t>
      </w:r>
    </w:p>
    <w:p w14:paraId="72CED849" w14:textId="77777777" w:rsidR="009708DD" w:rsidRPr="00C86FE4" w:rsidRDefault="001E4E83" w:rsidP="00FF6091">
      <w:pPr>
        <w:spacing w:after="0" w:line="240" w:lineRule="auto"/>
        <w:jc w:val="both"/>
        <w:rPr>
          <w:rFonts w:ascii="Book Antiqua" w:hAnsi="Book Antiqua" w:cs="Times New Roman"/>
          <w:sz w:val="20"/>
          <w:szCs w:val="20"/>
          <w:lang w:val="fi-FI"/>
        </w:rPr>
      </w:pPr>
      <w:r w:rsidRPr="00C86FE4">
        <w:rPr>
          <w:rFonts w:ascii="Book Antiqua" w:hAnsi="Book Antiqua" w:cs="Times New Roman"/>
          <w:sz w:val="20"/>
          <w:szCs w:val="20"/>
          <w:lang w:val="fi-FI"/>
        </w:rPr>
        <w:t>Oleh karena itu, kami mengajukan beberapa saran sebagai beriku</w:t>
      </w:r>
      <w:r w:rsidRPr="00C86FE4">
        <w:rPr>
          <w:rFonts w:ascii="Book Antiqua" w:hAnsi="Book Antiqua" w:cs="Times New Roman"/>
          <w:sz w:val="20"/>
          <w:szCs w:val="20"/>
          <w:lang w:val="fi-FI"/>
        </w:rPr>
        <w:t>t:</w:t>
      </w:r>
    </w:p>
    <w:p w14:paraId="044C5A90" w14:textId="77777777" w:rsidR="009708DD" w:rsidRPr="00C86FE4" w:rsidRDefault="009708DD" w:rsidP="00FF6091">
      <w:pPr>
        <w:spacing w:after="0" w:line="240" w:lineRule="auto"/>
        <w:jc w:val="both"/>
        <w:rPr>
          <w:rFonts w:ascii="Book Antiqua" w:hAnsi="Book Antiqua" w:cs="Times New Roman"/>
          <w:sz w:val="20"/>
          <w:szCs w:val="20"/>
          <w:lang w:val="fi-FI"/>
        </w:rPr>
      </w:pPr>
    </w:p>
    <w:p w14:paraId="003B0B7A" w14:textId="77777777" w:rsidR="009708DD" w:rsidRPr="00C86FE4" w:rsidRDefault="001E4E83" w:rsidP="00FF6091">
      <w:pPr>
        <w:numPr>
          <w:ilvl w:val="0"/>
          <w:numId w:val="4"/>
        </w:numPr>
        <w:spacing w:after="0" w:line="240" w:lineRule="auto"/>
        <w:ind w:left="360"/>
        <w:jc w:val="both"/>
        <w:rPr>
          <w:rFonts w:ascii="Book Antiqua" w:hAnsi="Book Antiqua" w:cs="Times New Roman"/>
          <w:sz w:val="20"/>
          <w:szCs w:val="20"/>
          <w:lang w:val="fi-FI"/>
        </w:rPr>
      </w:pPr>
      <w:r w:rsidRPr="00C86FE4">
        <w:rPr>
          <w:rFonts w:ascii="Book Antiqua" w:hAnsi="Book Antiqua" w:cs="Times New Roman"/>
          <w:sz w:val="20"/>
          <w:szCs w:val="20"/>
          <w:lang w:val="fi-FI"/>
        </w:rPr>
        <w:t>Bagi pasien dan keluarga, diharapkan dapat memanfaatkan edukasi yang telah diberikan dengan menerapkan langkah perawatan luka yang benar, memperhatikan tanda bahaya luka, serta memenuhi kebutuhan nutrisi terutama protein untuk mendukung proses penyembu</w:t>
      </w:r>
      <w:r w:rsidRPr="00C86FE4">
        <w:rPr>
          <w:rFonts w:ascii="Book Antiqua" w:hAnsi="Book Antiqua" w:cs="Times New Roman"/>
          <w:sz w:val="20"/>
          <w:szCs w:val="20"/>
          <w:lang w:val="fi-FI"/>
        </w:rPr>
        <w:t>han.</w:t>
      </w:r>
    </w:p>
    <w:p w14:paraId="7433ED88" w14:textId="77777777" w:rsidR="009708DD" w:rsidRPr="00C86FE4" w:rsidRDefault="001E4E83" w:rsidP="00FF6091">
      <w:pPr>
        <w:numPr>
          <w:ilvl w:val="0"/>
          <w:numId w:val="4"/>
        </w:numPr>
        <w:spacing w:after="0" w:line="240" w:lineRule="auto"/>
        <w:ind w:left="360"/>
        <w:jc w:val="both"/>
        <w:rPr>
          <w:rFonts w:ascii="Book Antiqua" w:hAnsi="Book Antiqua" w:cs="Times New Roman"/>
          <w:sz w:val="20"/>
          <w:szCs w:val="20"/>
          <w:lang w:val="fi-FI"/>
        </w:rPr>
      </w:pPr>
      <w:r w:rsidRPr="00C86FE4">
        <w:rPr>
          <w:rFonts w:ascii="Book Antiqua" w:hAnsi="Book Antiqua" w:cs="Times New Roman"/>
          <w:sz w:val="20"/>
          <w:szCs w:val="20"/>
          <w:lang w:val="fi-FI"/>
        </w:rPr>
        <w:t>Bagi tenaga kesehatan, disarankan untuk terus mengembangkan met</w:t>
      </w:r>
      <w:r w:rsidRPr="00C86FE4">
        <w:rPr>
          <w:rFonts w:ascii="Book Antiqua" w:hAnsi="Book Antiqua" w:cs="Times New Roman"/>
          <w:noProof/>
          <w:sz w:val="20"/>
          <w:szCs w:val="20"/>
        </w:rPr>
        <mc:AlternateContent>
          <mc:Choice Requires="wpi">
            <w:drawing>
              <wp:anchor distT="0" distB="0" distL="85723" distR="85723" simplePos="0" relativeHeight="22" behindDoc="0" locked="0" layoutInCell="1" hidden="0" allowOverlap="1" wp14:anchorId="47FE7B85" wp14:editId="08D57E34">
                <wp:simplePos x="0" y="0"/>
                <wp:positionH relativeFrom="character">
                  <wp:posOffset>-63113</wp:posOffset>
                </wp:positionH>
                <wp:positionV relativeFrom="line">
                  <wp:posOffset>514</wp:posOffset>
                </wp:positionV>
                <wp:extent cx="98009" cy="37429"/>
                <wp:effectExtent l="0" t="0" r="0" b="0"/>
                <wp:wrapNone/>
                <wp:docPr id="19" name="Pengguna vivo 19"/>
                <wp:cNvGraphicFramePr>
                  <a:graphicFrameLocks xmlns:a="http://schemas.openxmlformats.org/drawingml/2006/main" noSelect="1"/>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Select="1"/>
                        </w14:cNvContentPartPr>
                      </w14:nvContentPartPr>
                      <w14:xfrm>
                        <a:off x="0" y="0"/>
                        <a:ext cx="98009" cy="37429"/>
                      </w14:xfrm>
                    </w14:contentPart>
                  </a:graphicData>
                </a:graphic>
              </wp:anchor>
            </w:drawing>
          </mc:Choice>
          <mc:Fallback>
            <w:pict>
              <v:shapetype w14:anchorId="383C363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engguna vivo 19" o:spid="_x0000_s1026" type="#_x0000_t75" style="position:absolute;margin-left:-4.95pt;margin-top:.05pt;width:7.7pt;height:2.95pt;z-index:22;visibility:visible;mso-wrap-style:square;mso-wrap-distance-left:2.38119mm;mso-wrap-distance-top:0;mso-wrap-distance-right:2.38119mm;mso-wrap-distance-bottom:0;mso-position-horizontal:absolute;mso-position-horizontal-relative:char;mso-position-vertical:absolute;mso-position-vertical-relative:lin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">
                <o:lock v:ext="edit" aspectratio="f" selection="t"/>
                <w10:wrap anchory="line"/>
              </v:shape>
            </w:pict>
          </mc:Fallback>
        </mc:AlternateContent>
      </w:r>
      <w:r w:rsidRPr="00C86FE4">
        <w:rPr>
          <w:rFonts w:ascii="Book Antiqua" w:hAnsi="Book Antiqua" w:cs="Times New Roman"/>
          <w:sz w:val="20"/>
          <w:szCs w:val="20"/>
          <w:lang w:val="fi-FI"/>
        </w:rPr>
        <w:t xml:space="preserve">ode edukasi yang lebih interaktif, disertai media visual dan demonstrasi langsung agar materi lebih mudah dipahami dan lebih menarik audience untuk memperhatikan serta dapat mengurangi </w:t>
      </w:r>
      <w:r w:rsidRPr="00C86FE4">
        <w:rPr>
          <w:rFonts w:ascii="Book Antiqua" w:hAnsi="Book Antiqua" w:cs="Times New Roman"/>
          <w:sz w:val="20"/>
          <w:szCs w:val="20"/>
          <w:lang w:val="fi-FI"/>
        </w:rPr>
        <w:t>miskonsepsi terkait perawatan luka dan nutrisi.</w:t>
      </w:r>
    </w:p>
    <w:p w14:paraId="072C6CAD" w14:textId="77777777" w:rsidR="009708DD" w:rsidRPr="000C357B" w:rsidRDefault="001E4E83" w:rsidP="00FF6091">
      <w:pPr>
        <w:pStyle w:val="ListParagraph"/>
        <w:numPr>
          <w:ilvl w:val="0"/>
          <w:numId w:val="4"/>
        </w:numPr>
        <w:spacing w:after="0" w:line="240" w:lineRule="auto"/>
        <w:ind w:left="360"/>
        <w:jc w:val="both"/>
        <w:rPr>
          <w:rFonts w:ascii="Book Antiqua" w:hAnsi="Book Antiqua" w:cs="Times New Roman"/>
          <w:sz w:val="24"/>
          <w:szCs w:val="24"/>
          <w:lang w:val="fi-FI"/>
        </w:rPr>
      </w:pPr>
      <w:r w:rsidRPr="000C357B">
        <w:rPr>
          <w:rFonts w:ascii="Book Antiqua" w:hAnsi="Book Antiqua" w:cs="Times New Roman"/>
          <w:sz w:val="20"/>
          <w:szCs w:val="20"/>
          <w:lang w:val="fi-FI"/>
        </w:rPr>
        <w:t>Kami juga sangat mengharapkan kritik dan saran yang bersifat membangun dari semua pihak untuk evaluasi agar laporan dan pelaksanaan kegiatan pengabdian masyarakat di masa mendatang dapat menjadi lebih baik da</w:t>
      </w:r>
      <w:r w:rsidRPr="000C357B">
        <w:rPr>
          <w:rFonts w:ascii="Book Antiqua" w:hAnsi="Book Antiqua" w:cs="Times New Roman"/>
          <w:sz w:val="20"/>
          <w:szCs w:val="20"/>
          <w:lang w:val="fi-FI"/>
        </w:rPr>
        <w:t>n bermanfaat</w:t>
      </w:r>
      <w:r w:rsidRPr="000C357B">
        <w:rPr>
          <w:rFonts w:ascii="Book Antiqua" w:hAnsi="Book Antiqua" w:cs="Times New Roman"/>
          <w:sz w:val="24"/>
          <w:szCs w:val="24"/>
          <w:lang w:val="fi-FI"/>
        </w:rPr>
        <w:t>.</w:t>
      </w:r>
    </w:p>
    <w:p w14:paraId="4E51EADC" w14:textId="77777777" w:rsidR="009708DD" w:rsidRPr="00C86FE4" w:rsidRDefault="009708DD" w:rsidP="00FF6091">
      <w:pPr>
        <w:spacing w:after="0" w:line="240" w:lineRule="auto"/>
        <w:jc w:val="both"/>
        <w:rPr>
          <w:rFonts w:ascii="Book Antiqua" w:hAnsi="Book Antiqua" w:cs="Times New Roman"/>
          <w:sz w:val="20"/>
          <w:szCs w:val="20"/>
          <w:lang w:val="fi-FI"/>
        </w:rPr>
      </w:pPr>
    </w:p>
    <w:p w14:paraId="37ABD4BC" w14:textId="77777777" w:rsidR="009708DD" w:rsidRDefault="001E4E83" w:rsidP="00FF6091">
      <w:pPr>
        <w:spacing w:after="0" w:line="240" w:lineRule="auto"/>
        <w:jc w:val="both"/>
        <w:rPr>
          <w:rFonts w:ascii="Book Antiqua" w:hAnsi="Book Antiqua" w:cs="Times New Roman"/>
          <w:b/>
          <w:sz w:val="20"/>
          <w:szCs w:val="20"/>
        </w:rPr>
      </w:pPr>
      <w:r>
        <w:rPr>
          <w:rFonts w:ascii="Book Antiqua" w:hAnsi="Book Antiqua" w:cs="Times New Roman"/>
          <w:b/>
          <w:sz w:val="20"/>
          <w:szCs w:val="20"/>
        </w:rPr>
        <w:t xml:space="preserve">DAFTAR PUSTAKA  </w:t>
      </w:r>
    </w:p>
    <w:p w14:paraId="5399BC6C" w14:textId="77777777" w:rsidR="000C357B" w:rsidRDefault="000C357B" w:rsidP="00FF6091">
      <w:pPr>
        <w:widowControl w:val="0"/>
        <w:autoSpaceDE w:val="0"/>
        <w:autoSpaceDN w:val="0"/>
        <w:adjustRightInd w:val="0"/>
        <w:spacing w:after="0" w:line="240" w:lineRule="auto"/>
        <w:ind w:left="720" w:hanging="720"/>
        <w:jc w:val="both"/>
        <w:rPr>
          <w:rFonts w:ascii="Book Antiqua" w:hAnsi="Book Antiqua" w:cs="Times New Roman"/>
          <w:sz w:val="20"/>
          <w:szCs w:val="20"/>
        </w:rPr>
      </w:pPr>
      <w:r>
        <w:rPr>
          <w:rFonts w:ascii="Book Antiqua" w:hAnsi="Book Antiqua" w:cs="Times New Roman"/>
          <w:sz w:val="20"/>
          <w:szCs w:val="20"/>
        </w:rPr>
        <w:t xml:space="preserve">Badan Pusat Statistik Provinsi Jawa Tengah. profil kesehatan provinsi Jawa Tengah. 2024 [cited 2025 Nov 17]; Available from: </w:t>
      </w:r>
      <w:hyperlink r:id="rId12" w:history="1">
        <w:r w:rsidRPr="00AC1384">
          <w:rPr>
            <w:rStyle w:val="Hyperlink"/>
            <w:rFonts w:ascii="Book Antiqua" w:hAnsi="Book Antiqua" w:cs="Times New Roman"/>
            <w:sz w:val="20"/>
            <w:szCs w:val="20"/>
          </w:rPr>
          <w:t>https://jateng.bps.go.id/id/publication/2025/05/28/752976351e384f78103a2464/profil-kesehatan-provinsi-jawa-tengah-2024.html?utm_source=chatgpt.com</w:t>
        </w:r>
      </w:hyperlink>
      <w:r>
        <w:rPr>
          <w:rFonts w:ascii="Book Antiqua" w:hAnsi="Book Antiqua" w:cs="Times New Roman"/>
          <w:sz w:val="20"/>
          <w:szCs w:val="20"/>
        </w:rPr>
        <w:t xml:space="preserve">   </w:t>
      </w:r>
    </w:p>
    <w:p w14:paraId="4BDE57D8" w14:textId="77777777" w:rsidR="000C357B" w:rsidRDefault="000C357B" w:rsidP="00FF6091">
      <w:pPr>
        <w:widowControl w:val="0"/>
        <w:autoSpaceDE w:val="0"/>
        <w:autoSpaceDN w:val="0"/>
        <w:adjustRightInd w:val="0"/>
        <w:spacing w:after="0" w:line="240" w:lineRule="auto"/>
        <w:ind w:left="720" w:hanging="720"/>
        <w:jc w:val="both"/>
        <w:rPr>
          <w:rFonts w:ascii="Book Antiqua" w:hAnsi="Book Antiqua" w:cs="Times New Roman"/>
          <w:sz w:val="20"/>
          <w:szCs w:val="20"/>
        </w:rPr>
      </w:pPr>
      <w:r>
        <w:rPr>
          <w:rFonts w:ascii="Book Antiqua" w:hAnsi="Book Antiqua" w:cs="Times New Roman"/>
          <w:sz w:val="20"/>
          <w:szCs w:val="20"/>
        </w:rPr>
        <w:t xml:space="preserve">Hasanah I PARB. OVERVIEW OF POST LAPARATOMY WOUND HEALING AT THE SURGERY POLICY OF SEKARWANGI HOSPITAL SUKABUMI REGENCY IN 2021 [Internet]. Vol. 1. 2023 [cited 2025 Nov 29]. Available from: </w:t>
      </w:r>
      <w:hyperlink r:id="rId13" w:history="1">
        <w:r w:rsidRPr="00AC1384">
          <w:rPr>
            <w:rStyle w:val="Hyperlink"/>
            <w:rFonts w:ascii="Book Antiqua" w:hAnsi="Book Antiqua" w:cs="Times New Roman"/>
            <w:sz w:val="20"/>
            <w:szCs w:val="20"/>
          </w:rPr>
          <w:t>https://ojs.rajawali.ac.id/index.php/JOKER/article/download/451/114/?utm_source=chatgpt.com</w:t>
        </w:r>
      </w:hyperlink>
      <w:r>
        <w:rPr>
          <w:rFonts w:ascii="Book Antiqua" w:hAnsi="Book Antiqua" w:cs="Times New Roman"/>
          <w:sz w:val="20"/>
          <w:szCs w:val="20"/>
        </w:rPr>
        <w:t xml:space="preserve"> </w:t>
      </w:r>
    </w:p>
    <w:p w14:paraId="2BDCE6CA" w14:textId="77777777" w:rsidR="000C357B" w:rsidRDefault="000C357B" w:rsidP="00FF6091">
      <w:pPr>
        <w:widowControl w:val="0"/>
        <w:autoSpaceDE w:val="0"/>
        <w:autoSpaceDN w:val="0"/>
        <w:adjustRightInd w:val="0"/>
        <w:spacing w:after="0" w:line="240" w:lineRule="auto"/>
        <w:ind w:left="720" w:hanging="720"/>
        <w:jc w:val="both"/>
        <w:rPr>
          <w:rFonts w:ascii="Book Antiqua" w:hAnsi="Book Antiqua" w:cs="Times New Roman"/>
          <w:sz w:val="20"/>
          <w:szCs w:val="20"/>
        </w:rPr>
      </w:pPr>
      <w:r>
        <w:rPr>
          <w:rFonts w:ascii="Book Antiqua" w:hAnsi="Book Antiqua" w:cs="Times New Roman"/>
          <w:sz w:val="20"/>
          <w:szCs w:val="20"/>
        </w:rPr>
        <w:t xml:space="preserve">Irma. Edukasi Perawat Kepada Pasien dan Keluarga Dalam Pencegahan Infeksi Pada Pasien Post Operasi di RSUD Dr. </w:t>
      </w:r>
      <w:proofErr w:type="spellStart"/>
      <w:r>
        <w:rPr>
          <w:rFonts w:ascii="Book Antiqua" w:hAnsi="Book Antiqua" w:cs="Times New Roman"/>
          <w:sz w:val="20"/>
          <w:szCs w:val="20"/>
        </w:rPr>
        <w:t>Soehadi</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Prijonegoro</w:t>
      </w:r>
      <w:proofErr w:type="spellEnd"/>
      <w:r>
        <w:rPr>
          <w:rFonts w:ascii="Book Antiqua" w:hAnsi="Book Antiqua" w:cs="Times New Roman"/>
          <w:sz w:val="20"/>
          <w:szCs w:val="20"/>
        </w:rPr>
        <w:t xml:space="preserve">. Natural: Jurnal Pelaksanaan Pengabdian Bergerak bersama Masyarakat [Internet]. 2024 Nov 21;2(4):147–54. Available from: </w:t>
      </w:r>
      <w:hyperlink r:id="rId14" w:history="1">
        <w:r>
          <w:rPr>
            <w:rStyle w:val="Hyperlink"/>
            <w:rFonts w:ascii="Book Antiqua" w:hAnsi="Book Antiqua" w:cs="Times New Roman"/>
            <w:sz w:val="20"/>
            <w:szCs w:val="20"/>
          </w:rPr>
          <w:t>https://journal.arikesi.or.id/index.php/Natural/article/view/875</w:t>
        </w:r>
      </w:hyperlink>
    </w:p>
    <w:p w14:paraId="548EADBF" w14:textId="77777777" w:rsidR="000C357B" w:rsidRPr="00C86FE4" w:rsidRDefault="000C357B" w:rsidP="00FF6091">
      <w:pPr>
        <w:widowControl w:val="0"/>
        <w:autoSpaceDE w:val="0"/>
        <w:autoSpaceDN w:val="0"/>
        <w:adjustRightInd w:val="0"/>
        <w:spacing w:after="0" w:line="240" w:lineRule="auto"/>
        <w:ind w:left="720" w:hanging="720"/>
        <w:jc w:val="both"/>
        <w:rPr>
          <w:rFonts w:ascii="Book Antiqua" w:hAnsi="Book Antiqua" w:cs="Times New Roman"/>
          <w:sz w:val="20"/>
          <w:szCs w:val="20"/>
          <w:lang w:val="fi-FI"/>
        </w:rPr>
      </w:pPr>
      <w:r w:rsidRPr="00C86FE4">
        <w:rPr>
          <w:rFonts w:ascii="Book Antiqua" w:hAnsi="Book Antiqua" w:cs="Times New Roman"/>
          <w:sz w:val="20"/>
          <w:szCs w:val="20"/>
          <w:lang w:val="fi-FI"/>
        </w:rPr>
        <w:t xml:space="preserve">Julaleta. Asuhan keperawatan pada pasien Post OP Laparatomy di ruang  Intensive Care Unit RS Bhayangkara Makassar. 2023. </w:t>
      </w:r>
    </w:p>
    <w:p w14:paraId="00AC547A" w14:textId="77777777" w:rsidR="000C357B" w:rsidRPr="00C86FE4" w:rsidRDefault="000C357B" w:rsidP="00FF6091">
      <w:pPr>
        <w:widowControl w:val="0"/>
        <w:autoSpaceDE w:val="0"/>
        <w:autoSpaceDN w:val="0"/>
        <w:adjustRightInd w:val="0"/>
        <w:spacing w:after="0" w:line="240" w:lineRule="auto"/>
        <w:ind w:left="720" w:hanging="720"/>
        <w:jc w:val="both"/>
        <w:rPr>
          <w:rFonts w:ascii="Book Antiqua" w:hAnsi="Book Antiqua" w:cs="Times New Roman"/>
          <w:sz w:val="20"/>
          <w:szCs w:val="20"/>
          <w:lang w:val="fi-FI"/>
        </w:rPr>
      </w:pPr>
      <w:r w:rsidRPr="00C86FE4">
        <w:rPr>
          <w:rFonts w:ascii="Book Antiqua" w:hAnsi="Book Antiqua" w:cs="Times New Roman"/>
          <w:sz w:val="20"/>
          <w:szCs w:val="20"/>
          <w:lang w:val="fi-FI"/>
        </w:rPr>
        <w:t xml:space="preserve">Linda. ASUHAN KEPERAWATAN PADA BALITA DENGAN POST OPERASI LAPARATOMI APPENDICITIS. 2023. </w:t>
      </w:r>
    </w:p>
    <w:p w14:paraId="6E3188DC" w14:textId="77777777" w:rsidR="000C357B" w:rsidRDefault="000C357B" w:rsidP="00FF6091">
      <w:pPr>
        <w:widowControl w:val="0"/>
        <w:autoSpaceDE w:val="0"/>
        <w:autoSpaceDN w:val="0"/>
        <w:adjustRightInd w:val="0"/>
        <w:spacing w:after="0" w:line="240" w:lineRule="auto"/>
        <w:ind w:left="720" w:hanging="720"/>
        <w:jc w:val="both"/>
        <w:rPr>
          <w:rFonts w:ascii="Book Antiqua" w:hAnsi="Book Antiqua" w:cs="Times New Roman"/>
          <w:sz w:val="20"/>
          <w:szCs w:val="20"/>
        </w:rPr>
      </w:pPr>
      <w:r w:rsidRPr="000C357B">
        <w:rPr>
          <w:rFonts w:ascii="Book Antiqua" w:hAnsi="Book Antiqua" w:cs="Times New Roman"/>
          <w:sz w:val="20"/>
          <w:szCs w:val="20"/>
        </w:rPr>
        <w:t>Mariani, K. (2022). PENGARUH PEMBERIAN PENDIDIKAN KESEHATAN TERHADAP PELAKSANAAN (TEHNIK NAPAS DALAM) PADA PASIEN PRE DAN POST OPERASI DI RSUD SAIFUL ANWAR MALANG. </w:t>
      </w:r>
      <w:r w:rsidRPr="000C357B">
        <w:rPr>
          <w:rFonts w:ascii="Book Antiqua" w:hAnsi="Book Antiqua" w:cs="Times New Roman"/>
          <w:i/>
          <w:iCs/>
          <w:sz w:val="20"/>
          <w:szCs w:val="20"/>
        </w:rPr>
        <w:t>Journals of Ners Community</w:t>
      </w:r>
      <w:r w:rsidRPr="000C357B">
        <w:rPr>
          <w:rFonts w:ascii="Book Antiqua" w:hAnsi="Book Antiqua" w:cs="Times New Roman"/>
          <w:sz w:val="20"/>
          <w:szCs w:val="20"/>
        </w:rPr>
        <w:t>, </w:t>
      </w:r>
      <w:r w:rsidRPr="000C357B">
        <w:rPr>
          <w:rFonts w:ascii="Book Antiqua" w:hAnsi="Book Antiqua" w:cs="Times New Roman"/>
          <w:i/>
          <w:iCs/>
          <w:sz w:val="20"/>
          <w:szCs w:val="20"/>
        </w:rPr>
        <w:t>13</w:t>
      </w:r>
      <w:r w:rsidRPr="000C357B">
        <w:rPr>
          <w:rFonts w:ascii="Book Antiqua" w:hAnsi="Book Antiqua" w:cs="Times New Roman"/>
          <w:sz w:val="20"/>
          <w:szCs w:val="20"/>
        </w:rPr>
        <w:t xml:space="preserve">(4), 459–464. </w:t>
      </w:r>
      <w:hyperlink r:id="rId15" w:history="1">
        <w:r w:rsidRPr="00B155FD">
          <w:rPr>
            <w:rStyle w:val="Hyperlink"/>
            <w:rFonts w:ascii="Book Antiqua" w:hAnsi="Book Antiqua" w:cs="Times New Roman"/>
            <w:sz w:val="20"/>
            <w:szCs w:val="20"/>
          </w:rPr>
          <w:t>https://doi.org/10.55129/jnerscommunity.v13i4.2004</w:t>
        </w:r>
      </w:hyperlink>
      <w:r>
        <w:rPr>
          <w:rFonts w:ascii="Book Antiqua" w:hAnsi="Book Antiqua" w:cs="Times New Roman"/>
          <w:sz w:val="20"/>
          <w:szCs w:val="20"/>
        </w:rPr>
        <w:t xml:space="preserve"> </w:t>
      </w:r>
    </w:p>
    <w:p w14:paraId="7D5C5721" w14:textId="77777777" w:rsidR="000C357B" w:rsidRPr="00C86FE4" w:rsidRDefault="000C357B" w:rsidP="00FF6091">
      <w:pPr>
        <w:widowControl w:val="0"/>
        <w:autoSpaceDE w:val="0"/>
        <w:autoSpaceDN w:val="0"/>
        <w:adjustRightInd w:val="0"/>
        <w:spacing w:after="0" w:line="240" w:lineRule="auto"/>
        <w:ind w:left="720" w:hanging="720"/>
        <w:jc w:val="both"/>
        <w:rPr>
          <w:rFonts w:ascii="Book Antiqua" w:hAnsi="Book Antiqua" w:cs="Times New Roman"/>
          <w:sz w:val="20"/>
          <w:szCs w:val="20"/>
          <w:lang w:val="fi-FI"/>
        </w:rPr>
      </w:pPr>
      <w:r w:rsidRPr="00C86FE4">
        <w:rPr>
          <w:rFonts w:ascii="Book Antiqua" w:hAnsi="Book Antiqua" w:cs="Times New Roman"/>
          <w:sz w:val="20"/>
          <w:szCs w:val="20"/>
          <w:lang w:val="fi-FI"/>
        </w:rPr>
        <w:t xml:space="preserve">Pungki. PENGARUH MOBILISASI DINI TERHADAP INTENSITAS NYERI PADA PASIEN POST </w:t>
      </w:r>
      <w:r w:rsidRPr="00C86FE4">
        <w:rPr>
          <w:rFonts w:ascii="Book Antiqua" w:hAnsi="Book Antiqua" w:cs="Times New Roman"/>
          <w:sz w:val="20"/>
          <w:szCs w:val="20"/>
          <w:lang w:val="fi-FI"/>
        </w:rPr>
        <w:lastRenderedPageBreak/>
        <w:t xml:space="preserve">OPERASI LAPARATOMI DI RSUD DR. MOEWARDI SURAKARTA. 2024. </w:t>
      </w:r>
    </w:p>
    <w:p w14:paraId="5A87986E" w14:textId="77777777" w:rsidR="000C357B" w:rsidRDefault="000C357B" w:rsidP="00FF6091">
      <w:pPr>
        <w:widowControl w:val="0"/>
        <w:autoSpaceDE w:val="0"/>
        <w:autoSpaceDN w:val="0"/>
        <w:adjustRightInd w:val="0"/>
        <w:spacing w:after="0" w:line="240" w:lineRule="auto"/>
        <w:ind w:left="720" w:hanging="720"/>
        <w:jc w:val="both"/>
        <w:rPr>
          <w:rFonts w:ascii="Book Antiqua" w:hAnsi="Book Antiqua" w:cs="Times New Roman"/>
          <w:sz w:val="20"/>
          <w:szCs w:val="20"/>
        </w:rPr>
      </w:pPr>
      <w:r w:rsidRPr="00C86FE4">
        <w:rPr>
          <w:rFonts w:ascii="Book Antiqua" w:hAnsi="Book Antiqua" w:cs="Times New Roman"/>
          <w:sz w:val="20"/>
          <w:szCs w:val="20"/>
          <w:lang w:val="fi-FI"/>
        </w:rPr>
        <w:t xml:space="preserve">Resa. Faktor-Faktor Yang Mempengaruhi Penyembuhan Luka Pada Pasien Post Operasi Laparotomi. </w:t>
      </w:r>
      <w:r>
        <w:rPr>
          <w:rFonts w:ascii="Book Antiqua" w:hAnsi="Book Antiqua" w:cs="Times New Roman"/>
          <w:sz w:val="20"/>
          <w:szCs w:val="20"/>
        </w:rPr>
        <w:t xml:space="preserve">2020. </w:t>
      </w:r>
    </w:p>
    <w:p w14:paraId="1EEF8F27" w14:textId="77777777" w:rsidR="000C357B" w:rsidRDefault="000C357B" w:rsidP="00FF6091">
      <w:pPr>
        <w:widowControl w:val="0"/>
        <w:autoSpaceDE w:val="0"/>
        <w:autoSpaceDN w:val="0"/>
        <w:adjustRightInd w:val="0"/>
        <w:spacing w:after="0" w:line="240" w:lineRule="auto"/>
        <w:ind w:left="720" w:hanging="720"/>
        <w:jc w:val="both"/>
        <w:rPr>
          <w:rFonts w:ascii="Book Antiqua" w:hAnsi="Book Antiqua" w:cs="Times New Roman"/>
          <w:sz w:val="20"/>
          <w:szCs w:val="20"/>
        </w:rPr>
      </w:pPr>
      <w:r w:rsidRPr="000C357B">
        <w:rPr>
          <w:rFonts w:ascii="Book Antiqua" w:hAnsi="Book Antiqua" w:cs="Times New Roman"/>
          <w:sz w:val="20"/>
          <w:szCs w:val="20"/>
        </w:rPr>
        <w:t>Salmah, I., &amp; Octovia, L. (2025). ANALISIS ASUHAN KEPERAWATAN PADA Ny. A DENGAN POST OPERASI LAPAROTOMI Et CAUSA APPENDISITIS DENGAN PENERAPAN FOOT MASSAGE TERHADAP PENURUNAN NYERI DI RUANGAN RAWAT INAP RSU HOLISTIC PURWAKARTA TAHUN 2025. </w:t>
      </w:r>
      <w:r w:rsidRPr="000C357B">
        <w:rPr>
          <w:rFonts w:ascii="Book Antiqua" w:hAnsi="Book Antiqua" w:cs="Times New Roman"/>
          <w:i/>
          <w:iCs/>
          <w:sz w:val="20"/>
          <w:szCs w:val="20"/>
        </w:rPr>
        <w:t>EMPIRIS : Jurnal Sains, Teknologi Dan Kesehatan</w:t>
      </w:r>
      <w:r w:rsidRPr="000C357B">
        <w:rPr>
          <w:rFonts w:ascii="Book Antiqua" w:hAnsi="Book Antiqua" w:cs="Times New Roman"/>
          <w:sz w:val="20"/>
          <w:szCs w:val="20"/>
        </w:rPr>
        <w:t>, </w:t>
      </w:r>
      <w:r w:rsidRPr="000C357B">
        <w:rPr>
          <w:rFonts w:ascii="Book Antiqua" w:hAnsi="Book Antiqua" w:cs="Times New Roman"/>
          <w:i/>
          <w:iCs/>
          <w:sz w:val="20"/>
          <w:szCs w:val="20"/>
        </w:rPr>
        <w:t>2</w:t>
      </w:r>
      <w:r w:rsidRPr="000C357B">
        <w:rPr>
          <w:rFonts w:ascii="Book Antiqua" w:hAnsi="Book Antiqua" w:cs="Times New Roman"/>
          <w:sz w:val="20"/>
          <w:szCs w:val="20"/>
        </w:rPr>
        <w:t>(1), 195-205. </w:t>
      </w:r>
      <w:hyperlink r:id="rId16" w:history="1">
        <w:r w:rsidRPr="000C357B">
          <w:rPr>
            <w:rStyle w:val="Hyperlink"/>
            <w:rFonts w:ascii="Book Antiqua" w:hAnsi="Book Antiqua" w:cs="Times New Roman"/>
            <w:sz w:val="20"/>
            <w:szCs w:val="20"/>
          </w:rPr>
          <w:t>https://doi.org/10.62335/empiris.v2i1.1043</w:t>
        </w:r>
      </w:hyperlink>
      <w:r>
        <w:rPr>
          <w:rFonts w:ascii="Book Antiqua" w:hAnsi="Book Antiqua" w:cs="Times New Roman"/>
          <w:sz w:val="20"/>
          <w:szCs w:val="20"/>
        </w:rPr>
        <w:t xml:space="preserve"> </w:t>
      </w:r>
    </w:p>
    <w:p w14:paraId="675380D1" w14:textId="77777777" w:rsidR="000C357B" w:rsidRDefault="000C357B" w:rsidP="00FF6091">
      <w:pPr>
        <w:widowControl w:val="0"/>
        <w:autoSpaceDE w:val="0"/>
        <w:autoSpaceDN w:val="0"/>
        <w:adjustRightInd w:val="0"/>
        <w:spacing w:after="0" w:line="240" w:lineRule="auto"/>
        <w:ind w:left="720" w:hanging="720"/>
        <w:jc w:val="both"/>
        <w:rPr>
          <w:rFonts w:ascii="Book Antiqua" w:hAnsi="Book Antiqua" w:cs="Times New Roman"/>
          <w:sz w:val="20"/>
          <w:szCs w:val="20"/>
        </w:rPr>
      </w:pPr>
      <w:r w:rsidRPr="000C357B">
        <w:rPr>
          <w:rFonts w:ascii="Book Antiqua" w:hAnsi="Book Antiqua" w:cs="Times New Roman"/>
          <w:sz w:val="20"/>
          <w:szCs w:val="20"/>
        </w:rPr>
        <w:t xml:space="preserve">Wahyuti, E., Dirdjo, M. M., &amp; </w:t>
      </w:r>
      <w:proofErr w:type="spellStart"/>
      <w:r w:rsidRPr="000C357B">
        <w:rPr>
          <w:rFonts w:ascii="Book Antiqua" w:hAnsi="Book Antiqua" w:cs="Times New Roman"/>
          <w:sz w:val="20"/>
          <w:szCs w:val="20"/>
        </w:rPr>
        <w:t>Ismahmudi</w:t>
      </w:r>
      <w:proofErr w:type="spellEnd"/>
      <w:r w:rsidRPr="000C357B">
        <w:rPr>
          <w:rFonts w:ascii="Book Antiqua" w:hAnsi="Book Antiqua" w:cs="Times New Roman"/>
          <w:sz w:val="20"/>
          <w:szCs w:val="20"/>
        </w:rPr>
        <w:t xml:space="preserve">, R. (2015). Hubungan Penerapan Manajemen Nyeri Non Farmakologi dengan Kepuasan Pasien Post Operatif di Ruang Edelweiss dan Seruni RSUD Taman </w:t>
      </w:r>
      <w:proofErr w:type="spellStart"/>
      <w:r w:rsidRPr="000C357B">
        <w:rPr>
          <w:rFonts w:ascii="Book Antiqua" w:hAnsi="Book Antiqua" w:cs="Times New Roman"/>
          <w:sz w:val="20"/>
          <w:szCs w:val="20"/>
        </w:rPr>
        <w:t>Husada</w:t>
      </w:r>
      <w:proofErr w:type="spellEnd"/>
      <w:r w:rsidRPr="000C357B">
        <w:rPr>
          <w:rFonts w:ascii="Book Antiqua" w:hAnsi="Book Antiqua" w:cs="Times New Roman"/>
          <w:sz w:val="20"/>
          <w:szCs w:val="20"/>
        </w:rPr>
        <w:t xml:space="preserve"> Kota </w:t>
      </w:r>
      <w:proofErr w:type="spellStart"/>
      <w:r w:rsidRPr="000C357B">
        <w:rPr>
          <w:rFonts w:ascii="Book Antiqua" w:hAnsi="Book Antiqua" w:cs="Times New Roman"/>
          <w:sz w:val="20"/>
          <w:szCs w:val="20"/>
        </w:rPr>
        <w:t>Bontang</w:t>
      </w:r>
      <w:proofErr w:type="spellEnd"/>
      <w:r w:rsidRPr="000C357B">
        <w:rPr>
          <w:rFonts w:ascii="Book Antiqua" w:hAnsi="Book Antiqua" w:cs="Times New Roman"/>
          <w:sz w:val="20"/>
          <w:szCs w:val="20"/>
        </w:rPr>
        <w:t xml:space="preserve"> [Universitas Muhammadiyah Kalimantan Timur]. </w:t>
      </w:r>
      <w:hyperlink r:id="rId17" w:history="1">
        <w:r w:rsidRPr="000C357B">
          <w:rPr>
            <w:rStyle w:val="Hyperlink"/>
            <w:rFonts w:ascii="Book Antiqua" w:hAnsi="Book Antiqua" w:cs="Times New Roman"/>
            <w:sz w:val="20"/>
            <w:szCs w:val="20"/>
          </w:rPr>
          <w:t>https://dspace.umkt.ac.id//handle/</w:t>
        </w:r>
      </w:hyperlink>
      <w:r w:rsidRPr="000C357B">
        <w:rPr>
          <w:rFonts w:ascii="Book Antiqua" w:hAnsi="Book Antiqua" w:cs="Times New Roman"/>
          <w:sz w:val="20"/>
          <w:szCs w:val="20"/>
        </w:rPr>
        <w:t> 463.2017/1094</w:t>
      </w:r>
      <w:r>
        <w:rPr>
          <w:rFonts w:ascii="Book Antiqua" w:hAnsi="Book Antiqua" w:cs="Times New Roman"/>
          <w:sz w:val="20"/>
          <w:szCs w:val="20"/>
        </w:rPr>
        <w:t xml:space="preserve"> </w:t>
      </w:r>
    </w:p>
    <w:p w14:paraId="0981ADDE" w14:textId="77777777" w:rsidR="000C357B" w:rsidRDefault="000C357B" w:rsidP="00FF6091">
      <w:pPr>
        <w:widowControl w:val="0"/>
        <w:autoSpaceDE w:val="0"/>
        <w:autoSpaceDN w:val="0"/>
        <w:adjustRightInd w:val="0"/>
        <w:spacing w:after="0" w:line="240" w:lineRule="auto"/>
        <w:ind w:left="720" w:hanging="720"/>
        <w:jc w:val="both"/>
        <w:rPr>
          <w:rFonts w:ascii="Book Antiqua" w:hAnsi="Book Antiqua" w:cs="Times New Roman"/>
          <w:sz w:val="20"/>
          <w:szCs w:val="20"/>
        </w:rPr>
      </w:pPr>
      <w:r>
        <w:rPr>
          <w:rFonts w:ascii="Book Antiqua" w:hAnsi="Book Antiqua" w:cs="Times New Roman"/>
          <w:sz w:val="20"/>
          <w:szCs w:val="20"/>
        </w:rPr>
        <w:t xml:space="preserve">WHO. Global report on infection prevention and control [Internet]. 2024. Available from: </w:t>
      </w:r>
      <w:hyperlink r:id="rId18" w:history="1">
        <w:r w:rsidRPr="00AC1384">
          <w:rPr>
            <w:rStyle w:val="Hyperlink"/>
            <w:rFonts w:ascii="Book Antiqua" w:hAnsi="Book Antiqua" w:cs="Times New Roman"/>
            <w:sz w:val="20"/>
            <w:szCs w:val="20"/>
          </w:rPr>
          <w:t>https://iris.who.int/</w:t>
        </w:r>
      </w:hyperlink>
      <w:r>
        <w:rPr>
          <w:rFonts w:ascii="Book Antiqua" w:hAnsi="Book Antiqua" w:cs="Times New Roman"/>
          <w:sz w:val="20"/>
          <w:szCs w:val="20"/>
        </w:rPr>
        <w:t xml:space="preserve">.  </w:t>
      </w:r>
    </w:p>
    <w:p w14:paraId="4EF7CC41" w14:textId="77777777" w:rsidR="000C357B" w:rsidRDefault="000C357B" w:rsidP="00FF6091">
      <w:pPr>
        <w:widowControl w:val="0"/>
        <w:autoSpaceDE w:val="0"/>
        <w:autoSpaceDN w:val="0"/>
        <w:adjustRightInd w:val="0"/>
        <w:spacing w:after="0" w:line="240" w:lineRule="auto"/>
        <w:ind w:left="720" w:hanging="720"/>
        <w:jc w:val="both"/>
        <w:rPr>
          <w:rFonts w:ascii="Book Antiqua" w:hAnsi="Book Antiqua" w:cs="Times New Roman"/>
          <w:sz w:val="20"/>
          <w:szCs w:val="20"/>
        </w:rPr>
      </w:pPr>
      <w:r w:rsidRPr="000C357B">
        <w:rPr>
          <w:rFonts w:ascii="Book Antiqua" w:hAnsi="Book Antiqua" w:cs="Times New Roman"/>
          <w:sz w:val="20"/>
          <w:szCs w:val="20"/>
        </w:rPr>
        <w:t xml:space="preserve">Zeinab Kia A, Maryam </w:t>
      </w:r>
      <w:proofErr w:type="spellStart"/>
      <w:r w:rsidRPr="000C357B">
        <w:rPr>
          <w:rFonts w:ascii="Book Antiqua" w:hAnsi="Book Antiqua" w:cs="Times New Roman"/>
          <w:sz w:val="20"/>
          <w:szCs w:val="20"/>
        </w:rPr>
        <w:t>Allahbakhshian</w:t>
      </w:r>
      <w:proofErr w:type="spellEnd"/>
      <w:r w:rsidRPr="000C357B">
        <w:rPr>
          <w:rFonts w:ascii="Book Antiqua" w:hAnsi="Book Antiqua" w:cs="Times New Roman"/>
          <w:sz w:val="20"/>
          <w:szCs w:val="20"/>
        </w:rPr>
        <w:t xml:space="preserve"> A, Mahnaz </w:t>
      </w:r>
      <w:proofErr w:type="spellStart"/>
      <w:r w:rsidRPr="000C357B">
        <w:rPr>
          <w:rFonts w:ascii="Book Antiqua" w:hAnsi="Book Antiqua" w:cs="Times New Roman"/>
          <w:sz w:val="20"/>
          <w:szCs w:val="20"/>
        </w:rPr>
        <w:t>Ilkhani</w:t>
      </w:r>
      <w:proofErr w:type="spellEnd"/>
      <w:r w:rsidRPr="000C357B">
        <w:rPr>
          <w:rFonts w:ascii="Book Antiqua" w:hAnsi="Book Antiqua" w:cs="Times New Roman"/>
          <w:sz w:val="20"/>
          <w:szCs w:val="20"/>
        </w:rPr>
        <w:t xml:space="preserve"> A, </w:t>
      </w:r>
      <w:proofErr w:type="spellStart"/>
      <w:r w:rsidRPr="000C357B">
        <w:rPr>
          <w:rFonts w:ascii="Book Antiqua" w:hAnsi="Book Antiqua" w:cs="Times New Roman"/>
          <w:sz w:val="20"/>
          <w:szCs w:val="20"/>
        </w:rPr>
        <w:t>Malihe</w:t>
      </w:r>
      <w:proofErr w:type="spellEnd"/>
      <w:r w:rsidRPr="000C357B">
        <w:rPr>
          <w:rFonts w:ascii="Book Antiqua" w:hAnsi="Book Antiqua" w:cs="Times New Roman"/>
          <w:sz w:val="20"/>
          <w:szCs w:val="20"/>
        </w:rPr>
        <w:t xml:space="preserve"> </w:t>
      </w:r>
      <w:proofErr w:type="spellStart"/>
      <w:r w:rsidRPr="000C357B">
        <w:rPr>
          <w:rFonts w:ascii="Book Antiqua" w:hAnsi="Book Antiqua" w:cs="Times New Roman"/>
          <w:sz w:val="20"/>
          <w:szCs w:val="20"/>
        </w:rPr>
        <w:t>Nasiri</w:t>
      </w:r>
      <w:proofErr w:type="spellEnd"/>
      <w:r w:rsidRPr="000C357B">
        <w:rPr>
          <w:rFonts w:ascii="Book Antiqua" w:hAnsi="Book Antiqua" w:cs="Times New Roman"/>
          <w:sz w:val="20"/>
          <w:szCs w:val="20"/>
        </w:rPr>
        <w:t xml:space="preserve"> A, A. A. B. (2021). Penggunaan metode manajemen nyeri non- farmakologis oleh perawat di unit perawatan intensif: Sebuah studi cross-sectional deskriptif. Complementary Therapies in Medicine Journal Homepage: Www.Elsevier.Com/Locate/Ctim. </w:t>
      </w:r>
      <w:hyperlink r:id="rId19" w:history="1">
        <w:r w:rsidRPr="00B155FD">
          <w:rPr>
            <w:rStyle w:val="Hyperlink"/>
            <w:rFonts w:ascii="Book Antiqua" w:hAnsi="Book Antiqua" w:cs="Times New Roman"/>
            <w:sz w:val="20"/>
            <w:szCs w:val="20"/>
          </w:rPr>
          <w:t>https://doi.org/10.1016/j.ctim.202 1.102705</w:t>
        </w:r>
      </w:hyperlink>
      <w:r>
        <w:rPr>
          <w:rFonts w:ascii="Book Antiqua" w:hAnsi="Book Antiqua" w:cs="Times New Roman"/>
          <w:sz w:val="20"/>
          <w:szCs w:val="20"/>
        </w:rPr>
        <w:t xml:space="preserve"> </w:t>
      </w:r>
    </w:p>
    <w:sectPr w:rsidR="000C357B" w:rsidSect="00843DBC">
      <w:headerReference w:type="default" r:id="rId20"/>
      <w:footerReference w:type="default" r:id="rId21"/>
      <w:pgSz w:w="11906" w:h="16838"/>
      <w:pgMar w:top="1440" w:right="1440" w:bottom="1440" w:left="1440" w:header="720" w:footer="720" w:gutter="0"/>
      <w:pgNumType w:start="3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9359D" w14:textId="77777777" w:rsidR="001E4E83" w:rsidRDefault="001E4E83">
      <w:pPr>
        <w:spacing w:after="0" w:line="240" w:lineRule="auto"/>
      </w:pPr>
      <w:r>
        <w:separator/>
      </w:r>
    </w:p>
  </w:endnote>
  <w:endnote w:type="continuationSeparator" w:id="0">
    <w:p w14:paraId="77BAFAF2" w14:textId="77777777" w:rsidR="001E4E83" w:rsidRDefault="001E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xi Sans">
    <w:altName w:val="Calibri"/>
    <w:charset w:val="00"/>
    <w:family w:val="auto"/>
    <w:pitch w:val="variable"/>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B6F95" w14:textId="77777777" w:rsidR="009708DD" w:rsidRDefault="001E4E83">
    <w:pPr>
      <w:pStyle w:val="Footer"/>
      <w:jc w:val="center"/>
    </w:pPr>
    <w:r>
      <w:tab/>
    </w:r>
  </w:p>
  <w:p w14:paraId="0FE4682C" w14:textId="77777777" w:rsidR="009708DD" w:rsidRDefault="001E4E83">
    <w:pPr>
      <w:pStyle w:val="Footer"/>
      <w:jc w:val="center"/>
      <w:rPr>
        <w:rFonts w:ascii="Book Antiqua" w:hAnsi="Book Antiqua"/>
      </w:rPr>
    </w:pPr>
    <w:r>
      <w:rPr>
        <w:rFonts w:ascii="Book Antiqua" w:hAnsi="Book Antiqua"/>
      </w:rPr>
      <w:fldChar w:fldCharType="begin"/>
    </w:r>
    <w:r>
      <w:rPr>
        <w:rFonts w:ascii="Book Antiqua" w:hAnsi="Book Antiqua"/>
      </w:rPr>
      <w:instrText xml:space="preserve"> PAGE   \* MERGEFOR</w:instrText>
    </w:r>
    <w:r>
      <w:rPr>
        <w:rFonts w:ascii="Book Antiqua" w:hAnsi="Book Antiqua"/>
      </w:rPr>
      <w:instrText xml:space="preserve">MAT </w:instrText>
    </w:r>
    <w:r>
      <w:rPr>
        <w:rFonts w:ascii="Book Antiqua" w:hAnsi="Book Antiqua"/>
      </w:rPr>
      <w:fldChar w:fldCharType="separate"/>
    </w:r>
    <w:r>
      <w:rPr>
        <w:rFonts w:ascii="Book Antiqua" w:hAnsi="Book Antiqua"/>
      </w:rPr>
      <w:t>247</w:t>
    </w:r>
    <w:r>
      <w:rPr>
        <w:rFonts w:ascii="Book Antiqua" w:hAnsi="Book Antiqua"/>
      </w:rPr>
      <w:fldChar w:fldCharType="end"/>
    </w:r>
  </w:p>
  <w:p w14:paraId="487D0692" w14:textId="3E37DC49" w:rsidR="009708DD" w:rsidRDefault="001E4E83">
    <w:pPr>
      <w:pStyle w:val="Footer"/>
      <w:jc w:val="center"/>
      <w:rPr>
        <w:rFonts w:ascii="Book Antiqua" w:hAnsi="Book Antiqua"/>
        <w:u w:val="single"/>
      </w:rPr>
    </w:pPr>
    <w:r>
      <w:rPr>
        <w:rFonts w:ascii="Book Antiqua" w:hAnsi="Book Antiqua"/>
        <w:noProof/>
        <w:u w:val="single"/>
      </w:rPr>
      <w:drawing>
        <wp:anchor distT="0" distB="0" distL="114300" distR="114300" simplePos="0" relativeHeight="3" behindDoc="1" locked="0" layoutInCell="1" hidden="0" allowOverlap="1" wp14:anchorId="4D37173B" wp14:editId="55830467">
          <wp:simplePos x="0" y="0"/>
          <wp:positionH relativeFrom="column">
            <wp:posOffset>-64248</wp:posOffset>
          </wp:positionH>
          <wp:positionV relativeFrom="paragraph">
            <wp:posOffset>157975</wp:posOffset>
          </wp:positionV>
          <wp:extent cx="586740" cy="206374"/>
          <wp:effectExtent l="0" t="0" r="0" b="0"/>
          <wp:wrapNone/>
          <wp:docPr id="4" name="图片 4" descr="A black and white sign with a person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
                  <a:stretch>
                    <a:fillRect/>
                  </a:stretch>
                </pic:blipFill>
                <pic:spPr>
                  <a:xfrm>
                    <a:off x="0" y="0"/>
                    <a:ext cx="586740" cy="206374"/>
                  </a:xfrm>
                  <a:prstGeom prst="rect">
                    <a:avLst/>
                  </a:prstGeom>
                  <a:noFill/>
                  <a:ln w="12700" cap="flat" cmpd="sng">
                    <a:noFill/>
                    <a:prstDash val="solid"/>
                    <a:round/>
                  </a:ln>
                </pic:spPr>
              </pic:pic>
            </a:graphicData>
          </a:graphic>
        </wp:anchor>
      </w:drawing>
    </w:r>
    <w:r>
      <w:rPr>
        <w:rFonts w:ascii="Book Antiqua" w:hAnsi="Book Antiqua"/>
        <w:noProof/>
        <w:u w:val="single"/>
      </w:rPr>
      <w:drawing>
        <wp:anchor distT="0" distB="0" distL="114300" distR="114300" simplePos="0" relativeHeight="2" behindDoc="1" locked="0" layoutInCell="1" hidden="0" allowOverlap="1" wp14:anchorId="1E4CD8AF" wp14:editId="05216F52">
          <wp:simplePos x="0" y="0"/>
          <wp:positionH relativeFrom="column">
            <wp:posOffset>-63499</wp:posOffset>
          </wp:positionH>
          <wp:positionV relativeFrom="paragraph">
            <wp:posOffset>-95885</wp:posOffset>
          </wp:positionV>
          <wp:extent cx="647700" cy="251459"/>
          <wp:effectExtent l="0" t="0" r="0" b="0"/>
          <wp:wrapNone/>
          <wp:docPr id="7" name="图片 7"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2"/>
                  <a:stretch>
                    <a:fillRect/>
                  </a:stretch>
                </pic:blipFill>
                <pic:spPr>
                  <a:xfrm>
                    <a:off x="0" y="0"/>
                    <a:ext cx="647700" cy="251459"/>
                  </a:xfrm>
                  <a:prstGeom prst="rect">
                    <a:avLst/>
                  </a:prstGeom>
                  <a:noFill/>
                  <a:ln w="12700" cap="flat" cmpd="sng">
                    <a:noFill/>
                    <a:prstDash val="solid"/>
                    <a:round/>
                  </a:ln>
                </pic:spPr>
              </pic:pic>
            </a:graphicData>
          </a:graphic>
        </wp:anchor>
      </w:drawing>
    </w:r>
    <w:r>
      <w:rPr>
        <w:rFonts w:ascii="Book Antiqua" w:hAnsi="Book Antiqua"/>
        <w:b/>
        <w:bCs/>
        <w:u w:val="single"/>
      </w:rPr>
      <w:t>DOI:</w:t>
    </w:r>
    <w:r>
      <w:rPr>
        <w:rFonts w:ascii="Book Antiqua" w:hAnsi="Book Antiqua"/>
        <w:u w:val="single"/>
      </w:rPr>
      <w:t> </w:t>
    </w:r>
    <w:r>
      <w:rPr>
        <w:rFonts w:ascii="Book Antiqua" w:hAnsi="Book Antiqua"/>
        <w:u w:val="single"/>
      </w:rPr>
      <w:t>https://doi.org</w:t>
    </w:r>
    <w:r w:rsidR="00843DBC">
      <w:rPr>
        <w:rFonts w:ascii="Book Antiqua" w:hAnsi="Book Antiqua"/>
        <w:u w:val="single"/>
        <w:lang w:val="id-ID"/>
      </w:rPr>
      <w:t>/</w:t>
    </w:r>
    <w:r w:rsidR="00843DBC" w:rsidRPr="00843DBC">
      <w:rPr>
        <w:rFonts w:ascii="Book Antiqua" w:hAnsi="Book Antiqua"/>
        <w:u w:val="single"/>
      </w:rPr>
      <w:t>10.59066/jppm.v5i1.1892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19353" w14:textId="77777777" w:rsidR="001E4E83" w:rsidRDefault="001E4E83">
      <w:pPr>
        <w:spacing w:after="0" w:line="240" w:lineRule="auto"/>
      </w:pPr>
      <w:r>
        <w:separator/>
      </w:r>
    </w:p>
  </w:footnote>
  <w:footnote w:type="continuationSeparator" w:id="0">
    <w:p w14:paraId="405098EE" w14:textId="77777777" w:rsidR="001E4E83" w:rsidRDefault="001E4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76D3C" w14:textId="77777777" w:rsidR="009708DD" w:rsidRDefault="001E4E83">
    <w:pPr>
      <w:spacing w:after="0" w:line="240" w:lineRule="auto"/>
      <w:ind w:left="3600" w:hanging="3600"/>
      <w:jc w:val="right"/>
      <w:rPr>
        <w:rFonts w:ascii="Book Antiqua" w:eastAsia="Book Antiqua" w:hAnsi="Book Antiqua" w:cs="Book Antiqua"/>
        <w:b/>
        <w:bCs/>
        <w:sz w:val="16"/>
        <w:szCs w:val="16"/>
      </w:rPr>
    </w:pPr>
    <w:bookmarkStart w:id="1" w:name="_Hlk199000700"/>
    <w:bookmarkStart w:id="2" w:name="_Hlk199000701"/>
    <w:r>
      <w:rPr>
        <w:rFonts w:ascii="Book Antiqua" w:hAnsi="Book Antiqua"/>
        <w:b/>
        <w:bCs/>
        <w:noProof/>
        <w:sz w:val="16"/>
        <w:szCs w:val="16"/>
      </w:rPr>
      <w:drawing>
        <wp:anchor distT="0" distB="0" distL="114300" distR="114300" simplePos="0" relativeHeight="21" behindDoc="0" locked="0" layoutInCell="1" hidden="0" allowOverlap="1" wp14:anchorId="52CEEA1A" wp14:editId="66F7D86F">
          <wp:simplePos x="0" y="0"/>
          <wp:positionH relativeFrom="column">
            <wp:posOffset>-942975</wp:posOffset>
          </wp:positionH>
          <wp:positionV relativeFrom="paragraph">
            <wp:posOffset>-1231265</wp:posOffset>
          </wp:positionV>
          <wp:extent cx="2771775" cy="2771775"/>
          <wp:effectExtent l="0" t="0" r="0" b="0"/>
          <wp:wrapNone/>
          <wp:docPr id="1" name="图片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
                  <a:stretch>
                    <a:fillRect/>
                  </a:stretch>
                </pic:blipFill>
                <pic:spPr>
                  <a:xfrm>
                    <a:off x="0" y="0"/>
                    <a:ext cx="2771775" cy="2771775"/>
                  </a:xfrm>
                  <a:prstGeom prst="rect">
                    <a:avLst/>
                  </a:prstGeom>
                  <a:noFill/>
                  <a:ln w="12700" cap="flat" cmpd="sng">
                    <a:noFill/>
                    <a:prstDash val="solid"/>
                    <a:round/>
                  </a:ln>
                </pic:spPr>
              </pic:pic>
            </a:graphicData>
          </a:graphic>
        </wp:anchor>
      </w:drawing>
    </w:r>
    <w:r>
      <w:rPr>
        <w:rFonts w:ascii="Book Antiqua" w:eastAsia="Book Antiqua" w:hAnsi="Book Antiqua" w:cs="Book Antiqua"/>
        <w:b/>
        <w:bCs/>
        <w:sz w:val="16"/>
        <w:szCs w:val="16"/>
      </w:rPr>
      <w:t>Jurnal Penyuluhan dan Pemberdayaan</w:t>
    </w:r>
    <w:r>
      <w:rPr>
        <w:rFonts w:ascii="Book Antiqua" w:eastAsia="Book Antiqua" w:hAnsi="Book Antiqua" w:cs="Book Antiqua"/>
        <w:b/>
        <w:bCs/>
        <w:sz w:val="16"/>
        <w:szCs w:val="16"/>
      </w:rPr>
      <w:t xml:space="preserve"> Masyarakat (JPPM</w:t>
    </w:r>
    <w:bookmarkStart w:id="3" w:name="_heading=h.gjdgxs"/>
    <w:bookmarkEnd w:id="3"/>
    <w:r>
      <w:rPr>
        <w:rFonts w:ascii="Book Antiqua" w:eastAsia="Book Antiqua" w:hAnsi="Book Antiqua" w:cs="Book Antiqua"/>
        <w:b/>
        <w:bCs/>
        <w:sz w:val="16"/>
        <w:szCs w:val="16"/>
      </w:rPr>
      <w:t>)</w:t>
    </w:r>
  </w:p>
  <w:p w14:paraId="377643D4" w14:textId="77777777" w:rsidR="009708DD" w:rsidRDefault="001E4E83">
    <w:pPr>
      <w:spacing w:after="0" w:line="240" w:lineRule="auto"/>
      <w:ind w:left="3600" w:hanging="3600"/>
      <w:jc w:val="right"/>
      <w:rPr>
        <w:rFonts w:ascii="Book Antiqua" w:eastAsia="Book Antiqua" w:hAnsi="Book Antiqua" w:cs="Book Antiqua"/>
        <w:b/>
        <w:bCs/>
        <w:sz w:val="16"/>
        <w:szCs w:val="16"/>
      </w:rPr>
    </w:pPr>
    <w:bookmarkStart w:id="4" w:name="_heading=h.1noxfw3568t1"/>
    <w:bookmarkEnd w:id="4"/>
    <w:r>
      <w:rPr>
        <w:rFonts w:ascii="Book Antiqua" w:eastAsia="Book Antiqua" w:hAnsi="Book Antiqua" w:cs="Book Antiqua"/>
        <w:b/>
        <w:bCs/>
        <w:sz w:val="16"/>
        <w:szCs w:val="16"/>
      </w:rPr>
      <w:t>e- ISSN:  2827-9557</w:t>
    </w:r>
  </w:p>
  <w:p w14:paraId="4F14FC39" w14:textId="3BF6366F" w:rsidR="009708DD" w:rsidRPr="00843DBC" w:rsidRDefault="001E4E83">
    <w:pPr>
      <w:tabs>
        <w:tab w:val="left" w:pos="1848"/>
        <w:tab w:val="right" w:pos="9072"/>
      </w:tabs>
      <w:spacing w:after="0" w:line="240" w:lineRule="auto"/>
      <w:jc w:val="right"/>
      <w:rPr>
        <w:rFonts w:ascii="Book Antiqua" w:eastAsia="Book Antiqua" w:hAnsi="Book Antiqua" w:cs="Book Antiqua"/>
        <w:b/>
        <w:bCs/>
        <w:sz w:val="16"/>
        <w:szCs w:val="16"/>
        <w:lang w:val="id-ID"/>
      </w:rPr>
    </w:pPr>
    <w:r>
      <w:rPr>
        <w:rFonts w:ascii="Book Antiqua" w:eastAsia="Book Antiqua" w:hAnsi="Book Antiqua" w:cs="Book Antiqua"/>
        <w:b/>
        <w:bCs/>
        <w:sz w:val="16"/>
        <w:szCs w:val="16"/>
      </w:rPr>
      <w:tab/>
      <w:t>Volume 0</w:t>
    </w:r>
    <w:r w:rsidR="00843DBC">
      <w:rPr>
        <w:rFonts w:ascii="Book Antiqua" w:eastAsia="Book Antiqua" w:hAnsi="Book Antiqua" w:cs="Book Antiqua"/>
        <w:b/>
        <w:bCs/>
        <w:sz w:val="16"/>
        <w:szCs w:val="16"/>
        <w:lang w:val="id-ID"/>
      </w:rPr>
      <w:t>5</w:t>
    </w:r>
    <w:r>
      <w:rPr>
        <w:rFonts w:ascii="Book Antiqua" w:eastAsia="Book Antiqua" w:hAnsi="Book Antiqua" w:cs="Book Antiqua"/>
        <w:b/>
        <w:bCs/>
        <w:sz w:val="16"/>
        <w:szCs w:val="16"/>
      </w:rPr>
      <w:t xml:space="preserve"> Issue 0</w:t>
    </w:r>
    <w:r w:rsidR="00843DBC">
      <w:rPr>
        <w:rFonts w:ascii="Book Antiqua" w:eastAsia="Book Antiqua" w:hAnsi="Book Antiqua" w:cs="Book Antiqua"/>
        <w:b/>
        <w:bCs/>
        <w:sz w:val="16"/>
        <w:szCs w:val="16"/>
        <w:lang w:val="id-ID"/>
      </w:rPr>
      <w:t>1</w:t>
    </w:r>
    <w:r>
      <w:rPr>
        <w:rFonts w:ascii="Book Antiqua" w:eastAsia="Book Antiqua" w:hAnsi="Book Antiqua" w:cs="Book Antiqua"/>
        <w:b/>
        <w:bCs/>
        <w:sz w:val="16"/>
        <w:szCs w:val="16"/>
      </w:rPr>
      <w:t xml:space="preserve"> Month </w:t>
    </w:r>
    <w:proofErr w:type="spellStart"/>
    <w:r w:rsidR="00843DBC">
      <w:rPr>
        <w:rFonts w:ascii="Book Antiqua" w:eastAsia="Book Antiqua" w:hAnsi="Book Antiqua" w:cs="Book Antiqua"/>
        <w:b/>
        <w:bCs/>
        <w:sz w:val="16"/>
        <w:szCs w:val="16"/>
        <w:lang w:val="id-ID"/>
      </w:rPr>
      <w:t>January</w:t>
    </w:r>
    <w:proofErr w:type="spellEnd"/>
    <w:r>
      <w:rPr>
        <w:rFonts w:ascii="Book Antiqua" w:eastAsia="Book Antiqua" w:hAnsi="Book Antiqua" w:cs="Book Antiqua"/>
        <w:b/>
        <w:bCs/>
        <w:sz w:val="16"/>
        <w:szCs w:val="16"/>
      </w:rPr>
      <w:t xml:space="preserve"> 202</w:t>
    </w:r>
    <w:r w:rsidR="00843DBC">
      <w:rPr>
        <w:rFonts w:ascii="Book Antiqua" w:eastAsia="Book Antiqua" w:hAnsi="Book Antiqua" w:cs="Book Antiqua"/>
        <w:b/>
        <w:bCs/>
        <w:sz w:val="16"/>
        <w:szCs w:val="16"/>
        <w:lang w:val="id-ID"/>
      </w:rPr>
      <w:t>6</w:t>
    </w:r>
  </w:p>
  <w:p w14:paraId="731CF93C" w14:textId="6C3A7B5E" w:rsidR="009708DD" w:rsidRPr="00843DBC" w:rsidRDefault="001E4E83">
    <w:pPr>
      <w:tabs>
        <w:tab w:val="left" w:pos="1848"/>
        <w:tab w:val="right" w:pos="9072"/>
      </w:tabs>
      <w:spacing w:after="0" w:line="240" w:lineRule="auto"/>
      <w:ind w:hanging="3600"/>
      <w:jc w:val="right"/>
      <w:rPr>
        <w:rFonts w:ascii="Book Antiqua" w:eastAsia="Book Antiqua" w:hAnsi="Book Antiqua" w:cs="Book Antiqua"/>
        <w:b/>
        <w:bCs/>
        <w:sz w:val="16"/>
        <w:szCs w:val="16"/>
        <w:lang w:val="id-ID"/>
      </w:rPr>
    </w:pPr>
    <w:r>
      <w:rPr>
        <w:rFonts w:ascii="Book Antiqua" w:eastAsia="Book Antiqua" w:hAnsi="Book Antiqua" w:cs="Book Antiqua"/>
        <w:b/>
        <w:bCs/>
        <w:color w:val="0D0D0D"/>
        <w:sz w:val="16"/>
        <w:szCs w:val="16"/>
      </w:rPr>
      <w:t>Hal: 3</w:t>
    </w:r>
    <w:r w:rsidR="00843DBC">
      <w:rPr>
        <w:rFonts w:ascii="Book Antiqua" w:eastAsia="Book Antiqua" w:hAnsi="Book Antiqua" w:cs="Book Antiqua"/>
        <w:b/>
        <w:bCs/>
        <w:color w:val="0D0D0D"/>
        <w:sz w:val="16"/>
        <w:szCs w:val="16"/>
        <w:lang w:val="id-ID"/>
      </w:rPr>
      <w:t>14</w:t>
    </w:r>
    <w:r>
      <w:rPr>
        <w:rFonts w:ascii="Book Antiqua" w:eastAsia="Book Antiqua" w:hAnsi="Book Antiqua" w:cs="Book Antiqua"/>
        <w:b/>
        <w:bCs/>
        <w:color w:val="0D0D0D"/>
        <w:sz w:val="16"/>
        <w:szCs w:val="16"/>
      </w:rPr>
      <w:t>-</w:t>
    </w:r>
    <w:r w:rsidR="00843DBC">
      <w:rPr>
        <w:rFonts w:ascii="Book Antiqua" w:eastAsia="Book Antiqua" w:hAnsi="Book Antiqua" w:cs="Book Antiqua"/>
        <w:b/>
        <w:bCs/>
        <w:color w:val="0D0D0D"/>
        <w:sz w:val="16"/>
        <w:szCs w:val="16"/>
        <w:lang w:val="id-ID"/>
      </w:rPr>
      <w:t>322</w:t>
    </w:r>
  </w:p>
  <w:p w14:paraId="39926D88" w14:textId="77777777" w:rsidR="009708DD" w:rsidRDefault="001E4E83">
    <w:pPr>
      <w:pStyle w:val="Header"/>
      <w:jc w:val="right"/>
      <w:rPr>
        <w:rFonts w:ascii="Book Antiqua" w:hAnsi="Book Antiqua"/>
        <w:sz w:val="16"/>
        <w:szCs w:val="16"/>
      </w:rPr>
    </w:pPr>
    <w:r>
      <w:rPr>
        <w:rFonts w:ascii="Book Antiqua" w:hAnsi="Book Antiqua"/>
        <w:sz w:val="16"/>
        <w:szCs w:val="16"/>
      </w:rPr>
      <w:t xml:space="preserve">Available Online at: </w:t>
    </w:r>
    <w:hyperlink r:id="rId2" w:history="1">
      <w:r w:rsidR="009708DD">
        <w:rPr>
          <w:rStyle w:val="Hyperlink"/>
          <w:rFonts w:ascii="Book Antiqua" w:hAnsi="Book Antiqua"/>
          <w:sz w:val="16"/>
          <w:szCs w:val="16"/>
        </w:rPr>
        <w:t>https://jurnal.erapublikasi.id/index.php/JPPM/index</w:t>
      </w:r>
    </w:hyperlink>
    <w:bookmarkEnd w:id="1"/>
    <w:bookmarkEnd w:id="2"/>
  </w:p>
  <w:p w14:paraId="4180C243" w14:textId="77777777" w:rsidR="009708DD" w:rsidRDefault="009708DD">
    <w:pPr>
      <w:pStyle w:val="Header"/>
      <w:jc w:val="right"/>
      <w:rPr>
        <w:rFonts w:ascii="Book Antiqua" w:hAnsi="Book Antiqu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B0C58"/>
    <w:multiLevelType w:val="multilevel"/>
    <w:tmpl w:val="7E8E8F36"/>
    <w:lvl w:ilvl="0">
      <w:start w:val="1"/>
      <w:numFmt w:val="lowerLetter"/>
      <w:lvlRestart w:val="0"/>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1" w15:restartNumberingAfterBreak="0">
    <w:nsid w:val="4600397C"/>
    <w:multiLevelType w:val="multilevel"/>
    <w:tmpl w:val="29805B16"/>
    <w:lvl w:ilvl="0">
      <w:start w:val="1"/>
      <w:numFmt w:val="lowerLetter"/>
      <w:lvlRestart w:val="0"/>
      <w:lvlText w:val="%1."/>
      <w:lvlJc w:val="left"/>
      <w:pPr>
        <w:tabs>
          <w:tab w:val="num" w:pos="0"/>
        </w:tabs>
        <w:ind w:left="85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15:restartNumberingAfterBreak="0">
    <w:nsid w:val="61F70E45"/>
    <w:multiLevelType w:val="hybridMultilevel"/>
    <w:tmpl w:val="4B8A7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3805EB"/>
    <w:multiLevelType w:val="hybridMultilevel"/>
    <w:tmpl w:val="00000000"/>
    <w:lvl w:ilvl="0" w:tplc="3EAC9582">
      <w:start w:val="1"/>
      <w:numFmt w:val="decimal"/>
      <w:lvlRestart w:val="0"/>
      <w:lvlText w:val="%1."/>
      <w:lvlJc w:val="left"/>
      <w:pPr>
        <w:tabs>
          <w:tab w:val="num" w:pos="420"/>
        </w:tabs>
        <w:ind w:left="0" w:firstLine="0"/>
      </w:pPr>
    </w:lvl>
    <w:lvl w:ilvl="1" w:tplc="2ED63AEC">
      <w:start w:val="1"/>
      <w:numFmt w:val="lowerLetter"/>
      <w:lvlText w:val="%2)"/>
      <w:lvlJc w:val="left"/>
      <w:pPr>
        <w:tabs>
          <w:tab w:val="num" w:pos="840"/>
        </w:tabs>
        <w:ind w:left="840" w:hanging="420"/>
      </w:pPr>
    </w:lvl>
    <w:lvl w:ilvl="2" w:tplc="CA8612E6">
      <w:start w:val="1"/>
      <w:numFmt w:val="lowerRoman"/>
      <w:lvlText w:val="%3"/>
      <w:lvlJc w:val="right"/>
      <w:pPr>
        <w:tabs>
          <w:tab w:val="num" w:pos="1260"/>
        </w:tabs>
        <w:ind w:left="1260" w:hanging="420"/>
      </w:pPr>
    </w:lvl>
    <w:lvl w:ilvl="3" w:tplc="6134A322">
      <w:start w:val="1"/>
      <w:numFmt w:val="decimal"/>
      <w:lvlText w:val="%4"/>
      <w:lvlJc w:val="left"/>
      <w:pPr>
        <w:tabs>
          <w:tab w:val="num" w:pos="1680"/>
        </w:tabs>
        <w:ind w:left="1680" w:hanging="420"/>
      </w:pPr>
    </w:lvl>
    <w:lvl w:ilvl="4" w:tplc="BE904102">
      <w:start w:val="1"/>
      <w:numFmt w:val="lowerLetter"/>
      <w:lvlText w:val="%5)"/>
      <w:lvlJc w:val="left"/>
      <w:pPr>
        <w:tabs>
          <w:tab w:val="num" w:pos="2100"/>
        </w:tabs>
        <w:ind w:left="2100" w:hanging="420"/>
      </w:pPr>
    </w:lvl>
    <w:lvl w:ilvl="5" w:tplc="70B2FC2E">
      <w:start w:val="1"/>
      <w:numFmt w:val="lowerRoman"/>
      <w:lvlText w:val="%6"/>
      <w:lvlJc w:val="right"/>
      <w:pPr>
        <w:tabs>
          <w:tab w:val="num" w:pos="2520"/>
        </w:tabs>
        <w:ind w:left="2520" w:hanging="420"/>
      </w:pPr>
    </w:lvl>
    <w:lvl w:ilvl="6" w:tplc="03F293EC">
      <w:start w:val="1"/>
      <w:numFmt w:val="decimal"/>
      <w:lvlText w:val="%7"/>
      <w:lvlJc w:val="left"/>
      <w:pPr>
        <w:tabs>
          <w:tab w:val="num" w:pos="2940"/>
        </w:tabs>
        <w:ind w:left="2940" w:hanging="420"/>
      </w:pPr>
    </w:lvl>
    <w:lvl w:ilvl="7" w:tplc="6AA6E736">
      <w:start w:val="1"/>
      <w:numFmt w:val="lowerLetter"/>
      <w:lvlText w:val="%8)"/>
      <w:lvlJc w:val="left"/>
      <w:pPr>
        <w:tabs>
          <w:tab w:val="num" w:pos="3360"/>
        </w:tabs>
        <w:ind w:left="3360" w:hanging="420"/>
      </w:pPr>
    </w:lvl>
    <w:lvl w:ilvl="8" w:tplc="8DDEFD34">
      <w:start w:val="1"/>
      <w:numFmt w:val="lowerRoman"/>
      <w:lvlText w:val="%9"/>
      <w:lvlJc w:val="right"/>
      <w:pPr>
        <w:tabs>
          <w:tab w:val="num" w:pos="3780"/>
        </w:tabs>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drawingGridHorizontalSpacing w:val="110"/>
  <w:drawingGridVerticalSpacing w:val="156"/>
  <w:displayHorizontalDrawingGridEvery w:val="0"/>
  <w:characterSpacingControl w:val="doNotCompress"/>
  <w:hdrShapeDefaults>
    <o:shapedefaults v:ext="edit" spidmax="2049"/>
  </w:hdrShapeDefaults>
  <w:footnotePr>
    <w:footnote w:id="-1"/>
    <w:footnote w:id="0"/>
  </w:footnotePr>
  <w:endnotePr>
    <w:endnote w:id="-1"/>
    <w:endnote w:id="0"/>
  </w:endnotePr>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8DD"/>
    <w:rsid w:val="000C357B"/>
    <w:rsid w:val="001E4E83"/>
    <w:rsid w:val="00393EC0"/>
    <w:rsid w:val="007A3A99"/>
    <w:rsid w:val="00843DBC"/>
    <w:rsid w:val="009708DD"/>
    <w:rsid w:val="009C4451"/>
    <w:rsid w:val="00A11409"/>
    <w:rsid w:val="00C86FE4"/>
    <w:rsid w:val="00CE06E5"/>
    <w:rsid w:val="00FF609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9281A"/>
  <w15:docId w15:val="{7E8ABD98-34DA-48FE-B3C0-755FC350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cs="SimSun"/>
      <w:sz w:val="22"/>
      <w:szCs w:val="22"/>
      <w:lang w:eastAsia="en-US"/>
    </w:rPr>
  </w:style>
  <w:style w:type="paragraph" w:styleId="Heading1">
    <w:name w:val="heading 1"/>
    <w:basedOn w:val="Normal"/>
    <w:uiPriority w:val="9"/>
    <w:qFormat/>
    <w:pPr>
      <w:widowControl w:val="0"/>
      <w:autoSpaceDE w:val="0"/>
      <w:autoSpaceDN w:val="0"/>
      <w:spacing w:after="0" w:line="240" w:lineRule="auto"/>
      <w:ind w:left="1908" w:hanging="720"/>
      <w:outlineLvl w:val="0"/>
    </w:pPr>
    <w:rPr>
      <w:rFonts w:ascii="Times New Roman" w:eastAsia="Times New Roman" w:hAnsi="Times New Roman" w:cs="Times New Roman"/>
      <w:b/>
      <w:bCs/>
      <w:sz w:val="24"/>
      <w:szCs w:val="24"/>
    </w:rPr>
  </w:style>
  <w:style w:type="paragraph" w:styleId="Heading2">
    <w:name w:val="heading 2"/>
    <w:basedOn w:val="Normal"/>
    <w:next w:val="Normal"/>
    <w:uiPriority w:val="9"/>
    <w:semiHidden/>
    <w:unhideWhenUsed/>
    <w:qFormat/>
    <w:pPr>
      <w:keepNext/>
      <w:keepLines/>
      <w:spacing w:before="260" w:after="260" w:line="415" w:lineRule="auto"/>
      <w:outlineLvl w:val="1"/>
    </w:pPr>
    <w:rPr>
      <w:rFonts w:ascii="Luxi Sans" w:eastAsia="SimHei" w:hAnsi="Luxi Sans"/>
      <w:b/>
      <w:sz w:val="32"/>
    </w:rPr>
  </w:style>
  <w:style w:type="paragraph" w:styleId="Heading3">
    <w:name w:val="heading 3"/>
    <w:basedOn w:val="Normal"/>
    <w:next w:val="Normal"/>
    <w:uiPriority w:val="9"/>
    <w:semiHidden/>
    <w:unhideWhenUsed/>
    <w:qFormat/>
    <w:pPr>
      <w:keepNext/>
      <w:keepLines/>
      <w:spacing w:before="260" w:after="260" w:line="415"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pPr>
      <w:ind w:left="720"/>
      <w:contextualSpacing/>
    </w:pPr>
  </w:style>
  <w:style w:type="paragraph" w:styleId="BodyText">
    <w:name w:val="Body Text"/>
    <w:basedOn w:val="Normal"/>
    <w:pPr>
      <w:widowControl w:val="0"/>
      <w:autoSpaceDE w:val="0"/>
      <w:autoSpaceDN w:val="0"/>
      <w:spacing w:after="0" w:line="240" w:lineRule="auto"/>
    </w:pPr>
    <w:rPr>
      <w:rFonts w:ascii="Times New Roman" w:eastAsia="Times New Roman" w:hAnsi="Times New Roman" w:cs="Times New Roman"/>
      <w:sz w:val="24"/>
      <w:szCs w:val="24"/>
    </w:rPr>
  </w:style>
  <w:style w:type="character" w:styleId="FootnoteReference">
    <w:name w:val="footnote reference"/>
    <w:basedOn w:val="DefaultParagraphFont"/>
    <w:rPr>
      <w:vertAlign w:val="superscript"/>
    </w:rPr>
  </w:style>
  <w:style w:type="paragraph" w:styleId="Title">
    <w:name w:val="Title"/>
    <w:basedOn w:val="Normal"/>
    <w:uiPriority w:val="10"/>
    <w:qFormat/>
    <w:pPr>
      <w:widowControl w:val="0"/>
      <w:autoSpaceDE w:val="0"/>
      <w:autoSpaceDN w:val="0"/>
      <w:spacing w:after="0" w:line="240" w:lineRule="auto"/>
      <w:ind w:left="233" w:right="318" w:hanging="7"/>
      <w:jc w:val="center"/>
    </w:pPr>
    <w:rPr>
      <w:rFonts w:ascii="Cambria" w:eastAsia="Cambria" w:hAnsi="Cambria" w:cs="Cambria"/>
      <w:b/>
      <w:bCs/>
      <w:sz w:val="28"/>
      <w:szCs w:val="28"/>
    </w:rPr>
  </w:style>
  <w:style w:type="paragraph" w:customStyle="1" w:styleId="TableParagraph">
    <w:name w:val="Table Paragraph"/>
    <w:basedOn w:val="Normal"/>
    <w:pPr>
      <w:widowControl w:val="0"/>
      <w:autoSpaceDE w:val="0"/>
      <w:autoSpaceDN w:val="0"/>
      <w:spacing w:after="0" w:line="240" w:lineRule="auto"/>
    </w:pPr>
    <w:rPr>
      <w:rFonts w:ascii="Times New Roman" w:eastAsia="Times New Roman" w:hAnsi="Times New Roman" w:cs="Times New Roman"/>
    </w:r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0C357B"/>
    <w:rPr>
      <w:color w:val="605E5C"/>
      <w:shd w:val="clear" w:color="auto" w:fill="E1DFDD"/>
    </w:rPr>
  </w:style>
  <w:style w:type="paragraph" w:styleId="ListParagraph">
    <w:name w:val="List Paragraph"/>
    <w:basedOn w:val="Normal"/>
    <w:uiPriority w:val="34"/>
    <w:qFormat/>
    <w:rsid w:val="000C35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js.rajawali.ac.id/index.php/JOKER/article/download/451/114/?utm_source=chatgpt.com" TargetMode="External"/><Relationship Id="rId18" Type="http://schemas.openxmlformats.org/officeDocument/2006/relationships/hyperlink" Target="https://iris.who.in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karismabayu554@gmail.com" TargetMode="External"/><Relationship Id="rId12" Type="http://schemas.openxmlformats.org/officeDocument/2006/relationships/hyperlink" Target="https://jateng.bps.go.id/id/publication/2025/05/28/752976351e384f78103a2464/profil-kesehatan-provinsi-jawa-tengah-2024.html?utm_source=chatgpt.com" TargetMode="External"/><Relationship Id="rId17" Type="http://schemas.openxmlformats.org/officeDocument/2006/relationships/hyperlink" Target="https://dspace.umkt.ac.id/handle/" TargetMode="External"/><Relationship Id="rId2" Type="http://schemas.openxmlformats.org/officeDocument/2006/relationships/styles" Target="styles.xml"/><Relationship Id="rId16" Type="http://schemas.openxmlformats.org/officeDocument/2006/relationships/hyperlink" Target="https://doi.org/10.62335/empiris.v2i1.1043"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1.xml"/><Relationship Id="rId5" Type="http://schemas.openxmlformats.org/officeDocument/2006/relationships/footnotes" Target="footnotes.xml"/><Relationship Id="rId15" Type="http://schemas.openxmlformats.org/officeDocument/2006/relationships/hyperlink" Target="https://doi.org/10.55129/jnerscommunity.v13i4.2004"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oi.org/10.1016/j.ctim.202&#160;1.102705"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s://journal.arikesi.or.id/index.php/Natural/article/view/875"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hyperlink" Target="https://jurnal.erapublikasi.id/index.php/JPPM/index" TargetMode="External"/><Relationship Id="rId1" Type="http://schemas.openxmlformats.org/officeDocument/2006/relationships/image" Target="media/image4.jpeg"/></Relationships>
</file>

<file path=word/ink/ink1.xml><?xml version="1.0" encoding="utf-8"?>
<inkml:ink xmlns:inkml="http://www.w3.org/2003/InkML">
  <inkml:definitions/>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9</Pages>
  <Words>4354</Words>
  <Characters>24822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Anonim</cp:lastModifiedBy>
  <cp:revision>10</cp:revision>
  <dcterms:created xsi:type="dcterms:W3CDTF">2025-12-06T10:04:00Z</dcterms:created>
  <dcterms:modified xsi:type="dcterms:W3CDTF">2026-05-22T03:18:00Z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http://www.zotero.org/styles/american-sociological-association</vt:lpwstr>
  </property>
  <property fmtid="{D5CDD505-2E9C-101B-9397-08002B2CF9AE}" pid="23" name="Mendeley Document_1">
    <vt:lpwstr>True</vt:lpwstr>
  </property>
  <property fmtid="{D5CDD505-2E9C-101B-9397-08002B2CF9AE}" pid="24" name="Mendeley Unique User Id_1">
    <vt:lpwstr>928d6d0a-52e3-3336-9698-417589acac4f</vt:lpwstr>
  </property>
  <property fmtid="{D5CDD505-2E9C-101B-9397-08002B2CF9AE}" pid="25" name="ICV">
    <vt:lpwstr>fccdb50cbcf344f8a92de00cac33d755</vt:lpwstr>
  </property>
</Properties>
</file>